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A707" w14:textId="24998A00" w:rsidR="00493EB5" w:rsidRPr="004D0138"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D0138">
        <w:rPr>
          <w:rFonts w:ascii="Arial" w:eastAsia="宋体" w:hAnsi="Arial" w:cs="Arial"/>
          <w:b/>
          <w:bCs/>
          <w:sz w:val="22"/>
          <w:szCs w:val="22"/>
          <w:lang w:val="en-US" w:eastAsia="zh-CN"/>
        </w:rPr>
        <w:t>3GPP TSG-RAN WG1 Meeting #1</w:t>
      </w:r>
      <w:r w:rsidR="00EC4E84" w:rsidRPr="004D0138">
        <w:rPr>
          <w:rFonts w:ascii="Arial" w:eastAsia="宋体" w:hAnsi="Arial" w:cs="Arial"/>
          <w:b/>
          <w:bCs/>
          <w:sz w:val="22"/>
          <w:szCs w:val="22"/>
          <w:lang w:val="en-US" w:eastAsia="zh-CN"/>
        </w:rPr>
        <w:t>1</w:t>
      </w:r>
      <w:r w:rsidR="000004AA" w:rsidRPr="004D0138">
        <w:rPr>
          <w:rFonts w:ascii="Arial" w:eastAsia="宋体" w:hAnsi="Arial" w:cs="Arial"/>
          <w:b/>
          <w:bCs/>
          <w:sz w:val="22"/>
          <w:szCs w:val="22"/>
          <w:lang w:val="en-US" w:eastAsia="zh-CN"/>
        </w:rPr>
        <w:t>4</w:t>
      </w:r>
      <w:r w:rsidR="00B2649E">
        <w:rPr>
          <w:rFonts w:ascii="Arial" w:eastAsia="宋体" w:hAnsi="Arial" w:cs="Arial"/>
          <w:b/>
          <w:bCs/>
          <w:sz w:val="22"/>
          <w:szCs w:val="22"/>
          <w:lang w:val="en-US" w:eastAsia="zh-CN"/>
        </w:rPr>
        <w:t>bis</w:t>
      </w:r>
      <w:r w:rsidRPr="004D0138">
        <w:rPr>
          <w:rFonts w:ascii="Arial" w:eastAsia="宋体" w:hAnsi="Arial" w:cs="Arial"/>
          <w:b/>
          <w:bCs/>
          <w:sz w:val="22"/>
          <w:szCs w:val="22"/>
          <w:lang w:val="en-US" w:eastAsia="zh-CN"/>
        </w:rPr>
        <w:tab/>
      </w:r>
      <w:r w:rsidRPr="004D0138">
        <w:rPr>
          <w:rFonts w:ascii="Arial" w:eastAsia="宋体" w:hAnsi="Arial" w:cs="Arial"/>
          <w:b/>
          <w:bCs/>
          <w:sz w:val="22"/>
          <w:szCs w:val="22"/>
          <w:lang w:val="en-US" w:eastAsia="zh-CN"/>
        </w:rPr>
        <w:tab/>
      </w:r>
      <w:bookmarkEnd w:id="0"/>
      <w:r w:rsidR="00AB268B" w:rsidRPr="004D0138">
        <w:rPr>
          <w:rFonts w:ascii="Arial" w:eastAsia="宋体" w:hAnsi="Arial" w:cs="Arial"/>
          <w:b/>
          <w:bCs/>
          <w:sz w:val="22"/>
          <w:szCs w:val="22"/>
          <w:lang w:val="en-US" w:eastAsia="zh-CN"/>
        </w:rPr>
        <w:t>R1-</w:t>
      </w:r>
      <w:r w:rsidR="00615404" w:rsidRPr="00615404">
        <w:rPr>
          <w:rFonts w:ascii="Arial" w:eastAsia="宋体" w:hAnsi="Arial" w:cs="Arial"/>
          <w:b/>
          <w:bCs/>
          <w:sz w:val="22"/>
          <w:szCs w:val="22"/>
          <w:lang w:val="en-US" w:eastAsia="zh-CN"/>
        </w:rPr>
        <w:t>2309871</w:t>
      </w:r>
    </w:p>
    <w:bookmarkEnd w:id="1"/>
    <w:p w14:paraId="5113AB28" w14:textId="2C422855" w:rsidR="00493EB5" w:rsidRPr="00B87656" w:rsidRDefault="00B87656" w:rsidP="00493EB5">
      <w:pPr>
        <w:overflowPunct/>
        <w:snapToGrid w:val="0"/>
        <w:spacing w:after="60"/>
        <w:ind w:left="1985" w:hanging="1985"/>
        <w:jc w:val="both"/>
        <w:textAlignment w:val="auto"/>
        <w:rPr>
          <w:rFonts w:ascii="Arial" w:eastAsia="宋体" w:hAnsi="Arial" w:cs="Arial"/>
          <w:b/>
          <w:sz w:val="22"/>
          <w:szCs w:val="22"/>
          <w:lang w:eastAsia="en-US"/>
        </w:rPr>
      </w:pPr>
      <w:r w:rsidRPr="00B87656">
        <w:rPr>
          <w:rFonts w:ascii="Arial" w:eastAsia="宋体" w:hAnsi="Arial" w:cs="Arial"/>
          <w:b/>
          <w:sz w:val="22"/>
          <w:szCs w:val="22"/>
          <w:lang w:val="en-US" w:eastAsia="en-US"/>
        </w:rPr>
        <w:t>Xiamen, China, October 9th – October 13th, 2023</w:t>
      </w:r>
    </w:p>
    <w:p w14:paraId="7A9A01C8" w14:textId="2A55BBE3" w:rsidR="00B97703" w:rsidRDefault="00B97703">
      <w:pPr>
        <w:rPr>
          <w:rFonts w:ascii="Arial" w:hAnsi="Arial" w:cs="Arial"/>
          <w:lang w:val="en-US"/>
        </w:rPr>
      </w:pPr>
    </w:p>
    <w:p w14:paraId="60DC0FCC" w14:textId="77777777" w:rsidR="003112EF" w:rsidRPr="006B5266" w:rsidRDefault="003112EF" w:rsidP="003112EF">
      <w:pPr>
        <w:pStyle w:val="a3"/>
        <w:tabs>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556F50D" w14:textId="36C8FA6A" w:rsidR="003112EF" w:rsidRPr="006B5266" w:rsidRDefault="003112EF" w:rsidP="003112EF">
      <w:pPr>
        <w:pStyle w:val="a3"/>
        <w:tabs>
          <w:tab w:val="left" w:pos="1800"/>
        </w:tabs>
        <w:ind w:left="1791" w:hangingChars="814" w:hanging="1791"/>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Pr>
          <w:rFonts w:ascii="Times New Roman" w:eastAsia="宋体" w:hAnsi="Times New Roman"/>
          <w:sz w:val="22"/>
          <w:szCs w:val="22"/>
        </w:rPr>
        <w:t>D</w:t>
      </w:r>
      <w:r w:rsidRPr="005C103E">
        <w:rPr>
          <w:rFonts w:ascii="Times New Roman" w:eastAsia="宋体" w:hAnsi="Times New Roman"/>
          <w:sz w:val="22"/>
          <w:szCs w:val="22"/>
        </w:rPr>
        <w:t xml:space="preserve">iscussions on </w:t>
      </w:r>
      <w:r w:rsidRPr="003112EF">
        <w:rPr>
          <w:rFonts w:ascii="Times New Roman" w:eastAsia="宋体" w:hAnsi="Times New Roman" w:hint="eastAsia"/>
          <w:sz w:val="22"/>
          <w:szCs w:val="22"/>
        </w:rPr>
        <w:t>reply LS on PartB of data collection requirements and assumptions</w:t>
      </w:r>
      <w:r w:rsidRPr="005C103E">
        <w:rPr>
          <w:rFonts w:ascii="Times New Roman" w:eastAsia="宋体" w:hAnsi="Times New Roman"/>
          <w:sz w:val="22"/>
          <w:szCs w:val="22"/>
        </w:rPr>
        <w:t xml:space="preserve"> </w:t>
      </w:r>
    </w:p>
    <w:p w14:paraId="2403DBCD" w14:textId="2E1E45FD" w:rsidR="003112EF" w:rsidRPr="007D2DB0" w:rsidRDefault="003112EF" w:rsidP="003112EF">
      <w:pPr>
        <w:pStyle w:val="a3"/>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5</w:t>
      </w:r>
    </w:p>
    <w:p w14:paraId="4314067D" w14:textId="77777777" w:rsidR="003112EF" w:rsidRPr="007D2DB0" w:rsidRDefault="003112EF" w:rsidP="003112EF">
      <w:pPr>
        <w:pStyle w:val="a3"/>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w:t>
      </w:r>
      <w:bookmarkStart w:id="2" w:name="_GoBack"/>
      <w:bookmarkEnd w:id="2"/>
      <w:r w:rsidRPr="007D2DB0">
        <w:rPr>
          <w:rFonts w:ascii="Times New Roman" w:eastAsia="宋体" w:hAnsi="Times New Roman"/>
          <w:sz w:val="22"/>
          <w:szCs w:val="22"/>
        </w:rPr>
        <w:t>Decision</w:t>
      </w:r>
    </w:p>
    <w:p w14:paraId="44BC4B99" w14:textId="77777777" w:rsidR="00B97703" w:rsidRPr="004D0138" w:rsidRDefault="00B97703">
      <w:pPr>
        <w:rPr>
          <w:rFonts w:ascii="Arial" w:hAnsi="Arial" w:cs="Arial"/>
        </w:rPr>
      </w:pPr>
    </w:p>
    <w:p w14:paraId="06ACFDCF" w14:textId="23C17C93" w:rsidR="00B97703" w:rsidRPr="002378B1" w:rsidRDefault="000F6242" w:rsidP="00B97703">
      <w:pPr>
        <w:pStyle w:val="1"/>
        <w:rPr>
          <w:rFonts w:ascii="Times New Roman" w:hAnsi="Times New Roman"/>
        </w:rPr>
      </w:pPr>
      <w:r w:rsidRPr="004D0138">
        <w:t>1</w:t>
      </w:r>
      <w:r w:rsidR="002F1940" w:rsidRPr="004D0138">
        <w:tab/>
      </w:r>
      <w:r w:rsidR="003112EF" w:rsidRPr="002378B1">
        <w:rPr>
          <w:rFonts w:ascii="Times New Roman" w:hAnsi="Times New Roman"/>
          <w:lang w:eastAsia="zh-CN"/>
        </w:rPr>
        <w:t>Bac</w:t>
      </w:r>
      <w:r w:rsidR="003112EF" w:rsidRPr="002378B1">
        <w:rPr>
          <w:rFonts w:ascii="Times New Roman" w:hAnsi="Times New Roman"/>
        </w:rPr>
        <w:t>kground</w:t>
      </w:r>
    </w:p>
    <w:p w14:paraId="2637D33E" w14:textId="16D14D8F" w:rsidR="003112EF" w:rsidRPr="002378B1" w:rsidRDefault="004410D5" w:rsidP="003112EF">
      <w:r w:rsidRPr="002378B1">
        <w:rPr>
          <w:rFonts w:eastAsia="宋体"/>
        </w:rPr>
        <w:t xml:space="preserve">R2-2306906/R1-2306388 </w:t>
      </w:r>
      <w:r w:rsidRPr="002378B1">
        <w:rPr>
          <w:rFonts w:eastAsia="宋体"/>
          <w:lang w:eastAsia="zh-CN"/>
        </w:rPr>
        <w:t>wa</w:t>
      </w:r>
      <w:r w:rsidRPr="002378B1">
        <w:rPr>
          <w:rFonts w:eastAsia="宋体"/>
        </w:rPr>
        <w:t xml:space="preserve">s sent from RAN2 to RAN1 asking RAN1’s understanding on data collection requirements and assumptions. </w:t>
      </w:r>
      <w:r w:rsidRPr="002378B1">
        <w:rPr>
          <w:lang w:eastAsia="zh-CN"/>
        </w:rPr>
        <w:t>Previously, RAN1 has already relied part A. An email discussion was organ</w:t>
      </w:r>
      <w:r w:rsidR="003F6975" w:rsidRPr="002378B1">
        <w:rPr>
          <w:lang w:eastAsia="zh-CN"/>
        </w:rPr>
        <w:t>ized to further reply part B. In this paper, we provide our inputs based on latest draft Rely LS.</w:t>
      </w:r>
    </w:p>
    <w:p w14:paraId="46AFC55E" w14:textId="4540B198" w:rsidR="003112EF" w:rsidRPr="002378B1" w:rsidRDefault="003112EF" w:rsidP="003112EF">
      <w:pPr>
        <w:pStyle w:val="1"/>
        <w:rPr>
          <w:rFonts w:ascii="Times New Roman" w:hAnsi="Times New Roman"/>
        </w:rPr>
      </w:pPr>
      <w:r w:rsidRPr="002378B1">
        <w:rPr>
          <w:rFonts w:ascii="Times New Roman" w:hAnsi="Times New Roman"/>
        </w:rPr>
        <w:t>2</w:t>
      </w:r>
      <w:r w:rsidRPr="002378B1">
        <w:rPr>
          <w:rFonts w:ascii="Times New Roman" w:hAnsi="Times New Roman"/>
        </w:rPr>
        <w:tab/>
        <w:t>Discussion</w:t>
      </w:r>
      <w:r w:rsidR="001508AD" w:rsidRPr="002378B1">
        <w:rPr>
          <w:rFonts w:ascii="Times New Roman" w:hAnsi="Times New Roman"/>
        </w:rPr>
        <w:t xml:space="preserve"> on latest draft</w:t>
      </w:r>
    </w:p>
    <w:p w14:paraId="487FE7E1" w14:textId="7BC983A0" w:rsidR="003F6975" w:rsidRPr="002378B1" w:rsidRDefault="00ED0FFC" w:rsidP="003E028F">
      <w:pPr>
        <w:spacing w:before="120" w:after="120"/>
        <w:rPr>
          <w:rFonts w:eastAsiaTheme="minorEastAsia"/>
        </w:rPr>
      </w:pPr>
      <w:r w:rsidRPr="002378B1">
        <w:rPr>
          <w:rFonts w:eastAsiaTheme="minorEastAsia"/>
        </w:rPr>
        <w:t xml:space="preserve">There </w:t>
      </w:r>
      <w:proofErr w:type="gramStart"/>
      <w:r w:rsidRPr="002378B1">
        <w:rPr>
          <w:rFonts w:eastAsiaTheme="minorEastAsia"/>
        </w:rPr>
        <w:t>are</w:t>
      </w:r>
      <w:proofErr w:type="gramEnd"/>
      <w:r w:rsidRPr="002378B1">
        <w:rPr>
          <w:rFonts w:eastAsiaTheme="minorEastAsia"/>
        </w:rPr>
        <w:t xml:space="preserve"> </w:t>
      </w:r>
      <w:r w:rsidR="00497442" w:rsidRPr="002378B1">
        <w:rPr>
          <w:rFonts w:eastAsiaTheme="minorEastAsia"/>
        </w:rPr>
        <w:t>one</w:t>
      </w:r>
      <w:r w:rsidRPr="002378B1">
        <w:rPr>
          <w:rFonts w:eastAsiaTheme="minorEastAsia"/>
        </w:rPr>
        <w:t xml:space="preserve"> high level point:</w:t>
      </w:r>
      <w:r w:rsidR="00A74E4B" w:rsidRPr="002378B1">
        <w:rPr>
          <w:rFonts w:eastAsiaTheme="minorEastAsia"/>
        </w:rPr>
        <w:t xml:space="preserve"> </w:t>
      </w:r>
      <w:r w:rsidR="00A74E4B" w:rsidRPr="002378B1">
        <w:rPr>
          <w:rFonts w:eastAsiaTheme="minorEastAsia"/>
          <w:lang w:eastAsia="zh-CN"/>
        </w:rPr>
        <w:t>r</w:t>
      </w:r>
      <w:r w:rsidR="00A74E4B" w:rsidRPr="002378B1">
        <w:rPr>
          <w:rFonts w:eastAsiaTheme="minorEastAsia"/>
        </w:rPr>
        <w:t>egarding whether NW-sided monitoring, RAN1 and RAN2 have different definition. Previous clarification is not correct. The following statements reflects the true situation.</w:t>
      </w:r>
    </w:p>
    <w:p w14:paraId="52D96D6A" w14:textId="130DE66B" w:rsidR="00ED0FFC" w:rsidRPr="002378B1" w:rsidRDefault="003F6975" w:rsidP="003F6975">
      <w:pPr>
        <w:overflowPunct/>
        <w:autoSpaceDE/>
        <w:autoSpaceDN/>
        <w:adjustRightInd/>
        <w:spacing w:after="160" w:line="360" w:lineRule="auto"/>
        <w:textAlignment w:val="auto"/>
        <w:rPr>
          <w:rFonts w:eastAsiaTheme="minorEastAsia"/>
        </w:rPr>
      </w:pPr>
      <w:r w:rsidRPr="002378B1">
        <w:rPr>
          <w:rFonts w:eastAsiaTheme="minorEastAsia"/>
        </w:rPr>
        <w:t xml:space="preserve">“In this reply, </w:t>
      </w:r>
      <w:r w:rsidRPr="002378B1">
        <w:rPr>
          <w:rFonts w:eastAsiaTheme="minorEastAsia"/>
          <w:strike/>
          <w:color w:val="FF0000"/>
        </w:rPr>
        <w:t>the use of</w:t>
      </w:r>
      <w:r w:rsidRPr="002378B1">
        <w:rPr>
          <w:rFonts w:eastAsiaTheme="minorEastAsia"/>
        </w:rPr>
        <w:t xml:space="preserve"> the term 'NW-side monitoring' is </w:t>
      </w:r>
      <w:r w:rsidRPr="002378B1">
        <w:rPr>
          <w:rFonts w:eastAsiaTheme="minorEastAsia"/>
          <w:color w:val="FF0000"/>
        </w:rPr>
        <w:t xml:space="preserve">not explicitly used since RAN1’s understanding of the term is not fully </w:t>
      </w:r>
      <w:r w:rsidRPr="002378B1">
        <w:rPr>
          <w:rFonts w:eastAsiaTheme="minorEastAsia"/>
        </w:rPr>
        <w:t>aligned with RAN2 terminology.</w:t>
      </w:r>
      <w:r w:rsidRPr="002378B1">
        <w:rPr>
          <w:rFonts w:eastAsiaTheme="minorEastAsia"/>
          <w:color w:val="FF0000"/>
        </w:rPr>
        <w:t xml:space="preserve"> It should also be noted that in</w:t>
      </w:r>
      <w:r w:rsidRPr="002378B1">
        <w:rPr>
          <w:rFonts w:eastAsiaTheme="minorEastAsia"/>
        </w:rPr>
        <w:t xml:space="preserve"> the RAN1 response to part A, </w:t>
      </w:r>
      <w:r w:rsidRPr="002378B1">
        <w:rPr>
          <w:rFonts w:eastAsiaTheme="minorEastAsia"/>
          <w:color w:val="FF0000"/>
        </w:rPr>
        <w:t xml:space="preserve">RAN1 use the term </w:t>
      </w:r>
      <w:r w:rsidRPr="002378B1">
        <w:rPr>
          <w:rFonts w:eastAsiaTheme="minorEastAsia"/>
          <w:color w:val="FF0000"/>
          <w:lang w:eastAsia="zh-CN"/>
        </w:rPr>
        <w:t>‘</w:t>
      </w:r>
      <w:r w:rsidRPr="002378B1">
        <w:rPr>
          <w:rFonts w:eastAsiaTheme="minorEastAsia"/>
          <w:color w:val="FF0000"/>
        </w:rPr>
        <w:t>NW-sided monitoring</w:t>
      </w:r>
      <w:r w:rsidRPr="002378B1">
        <w:rPr>
          <w:rFonts w:eastAsiaTheme="minorEastAsia"/>
          <w:color w:val="FF0000"/>
          <w:lang w:eastAsia="zh-CN"/>
        </w:rPr>
        <w:t>’</w:t>
      </w:r>
      <w:r w:rsidRPr="002378B1">
        <w:rPr>
          <w:rFonts w:eastAsiaTheme="minorEastAsia"/>
          <w:color w:val="FF0000"/>
        </w:rPr>
        <w:t xml:space="preserve"> aligned with RAN2</w:t>
      </w:r>
      <w:r w:rsidRPr="002378B1">
        <w:rPr>
          <w:rFonts w:eastAsiaTheme="minorEastAsia"/>
        </w:rPr>
        <w:t>.”</w:t>
      </w:r>
    </w:p>
    <w:p w14:paraId="542B1B0C" w14:textId="64CFAF2B" w:rsidR="00ED0FFC" w:rsidRPr="002378B1" w:rsidRDefault="00ED0FFC" w:rsidP="00ED0FFC">
      <w:pPr>
        <w:spacing w:before="120" w:after="120"/>
        <w:rPr>
          <w:b/>
          <w:u w:val="single"/>
          <w:lang w:eastAsia="zh-CN"/>
        </w:rPr>
      </w:pPr>
      <w:r w:rsidRPr="002378B1">
        <w:rPr>
          <w:b/>
          <w:u w:val="single"/>
          <w:lang w:eastAsia="zh-CN"/>
        </w:rPr>
        <w:t>For CSI prediction</w:t>
      </w:r>
    </w:p>
    <w:p w14:paraId="4EC6F1CF" w14:textId="4642CC69" w:rsidR="003E028F" w:rsidRPr="002378B1" w:rsidRDefault="003E028F" w:rsidP="00ED0FFC">
      <w:pPr>
        <w:spacing w:before="120" w:after="120"/>
        <w:rPr>
          <w:lang w:eastAsia="zh-CN"/>
        </w:rPr>
      </w:pPr>
      <w:r w:rsidRPr="002378B1">
        <w:rPr>
          <w:lang w:eastAsia="zh-CN"/>
        </w:rPr>
        <w:t xml:space="preserve">For further clarification, Current Note 2 of typical data size (per data sample) of model training seem focus on the prediction of one future CSI. Then we suggest to modify the wording of data size as “Data size for target CSI depends on the format </w:t>
      </w:r>
      <w:r w:rsidRPr="002378B1">
        <w:rPr>
          <w:color w:val="FF0000"/>
          <w:lang w:eastAsia="zh-CN"/>
        </w:rPr>
        <w:t>and prediction window size</w:t>
      </w:r>
      <w:r w:rsidRPr="002378B1">
        <w:rPr>
          <w:lang w:eastAsia="zh-CN"/>
        </w:rPr>
        <w:t>.”</w:t>
      </w:r>
    </w:p>
    <w:p w14:paraId="44A9F21A" w14:textId="0BD6B7EB" w:rsidR="00ED0FFC" w:rsidRPr="002378B1" w:rsidRDefault="00872B3E" w:rsidP="00ED0FFC">
      <w:pPr>
        <w:spacing w:before="120" w:after="120"/>
        <w:rPr>
          <w:lang w:eastAsia="zh-CN"/>
        </w:rPr>
      </w:pPr>
      <w:r w:rsidRPr="002378B1">
        <w:rPr>
          <w:lang w:eastAsia="zh-CN"/>
        </w:rPr>
        <w:t>Note 2 can be modified as</w:t>
      </w:r>
    </w:p>
    <w:p w14:paraId="211CF478" w14:textId="01126894" w:rsidR="002E6685" w:rsidRPr="002378B1" w:rsidRDefault="00872B3E" w:rsidP="00ED0FFC">
      <w:pPr>
        <w:spacing w:before="120" w:after="120"/>
        <w:rPr>
          <w:lang w:eastAsia="zh-CN"/>
        </w:rPr>
      </w:pPr>
      <w:r w:rsidRPr="002378B1">
        <w:rPr>
          <w:lang w:eastAsia="zh-CN"/>
        </w:rPr>
        <w:t>“</w:t>
      </w:r>
      <w:r w:rsidR="002E6685" w:rsidRPr="002378B1">
        <w:rPr>
          <w:lang w:eastAsia="zh-CN"/>
        </w:rPr>
        <w:t xml:space="preserve">Note 2: Data size for target CSI depends on the format </w:t>
      </w:r>
      <w:r w:rsidR="002E6685" w:rsidRPr="002378B1">
        <w:rPr>
          <w:color w:val="FF0000"/>
          <w:lang w:eastAsia="zh-CN"/>
        </w:rPr>
        <w:t>and prediction window size</w:t>
      </w:r>
      <w:r w:rsidR="002E6685" w:rsidRPr="002378B1">
        <w:rPr>
          <w:lang w:eastAsia="zh-CN"/>
        </w:rPr>
        <w:t>. There is no agreement on the format of the target CSI. The data size may also vary depending on the scenario / configuration, and the captured value indicates the order of magnitude of the typical data size per sample as a guideline. As examples:</w:t>
      </w:r>
      <w:r w:rsidRPr="002378B1">
        <w:rPr>
          <w:lang w:eastAsia="zh-CN"/>
        </w:rPr>
        <w:t>”</w:t>
      </w:r>
    </w:p>
    <w:p w14:paraId="59DCDB7F" w14:textId="29D02EDA" w:rsidR="00ED0FFC" w:rsidRPr="002378B1" w:rsidRDefault="00ED0FFC" w:rsidP="00ED0FFC">
      <w:pPr>
        <w:spacing w:before="120" w:after="120"/>
        <w:rPr>
          <w:b/>
          <w:u w:val="single"/>
          <w:lang w:eastAsia="zh-CN"/>
        </w:rPr>
      </w:pPr>
      <w:r w:rsidRPr="002378B1">
        <w:rPr>
          <w:b/>
          <w:u w:val="single"/>
          <w:lang w:eastAsia="zh-CN"/>
        </w:rPr>
        <w:t>For beam management</w:t>
      </w:r>
    </w:p>
    <w:p w14:paraId="4A54A6CC" w14:textId="2F446D4B" w:rsidR="00F931DF" w:rsidRPr="002378B1" w:rsidRDefault="00F931DF" w:rsidP="00082658">
      <w:pPr>
        <w:spacing w:before="120" w:after="120"/>
        <w:rPr>
          <w:lang w:eastAsia="zh-CN"/>
        </w:rPr>
      </w:pPr>
      <w:r w:rsidRPr="002378B1">
        <w:rPr>
          <w:lang w:eastAsia="zh-CN"/>
        </w:rPr>
        <w:t xml:space="preserve">For UE-side model inference, </w:t>
      </w:r>
      <w:r w:rsidRPr="002378B1">
        <w:rPr>
          <w:rFonts w:eastAsia="宋体"/>
          <w:bCs/>
        </w:rPr>
        <w:t>typical data size (per sample)</w:t>
      </w:r>
      <w:r w:rsidRPr="002378B1">
        <w:rPr>
          <w:rFonts w:eastAsiaTheme="minorEastAsia"/>
        </w:rPr>
        <w:t xml:space="preserve"> may not be small for Case 2 as it will need to report beam IDs and RSRPs for multiple time instances.</w:t>
      </w:r>
    </w:p>
    <w:p w14:paraId="4A6AFCF8" w14:textId="561DA520" w:rsidR="00082658" w:rsidRPr="002378B1" w:rsidRDefault="003E028F" w:rsidP="00082658">
      <w:pPr>
        <w:spacing w:before="120" w:after="120"/>
        <w:rPr>
          <w:lang w:eastAsia="zh-CN"/>
        </w:rPr>
      </w:pPr>
      <w:r w:rsidRPr="002378B1">
        <w:rPr>
          <w:rFonts w:eastAsiaTheme="minorEastAsia"/>
        </w:rPr>
        <w:t>Our understanding is current RAN1 agreements does not preclude using hybrid monitoring on NW-side models. NW side models can also benefit from hybrid monitoring to avoid large report overhead in uplink.</w:t>
      </w:r>
      <w:r w:rsidRPr="002378B1">
        <w:rPr>
          <w:lang w:eastAsia="zh-CN"/>
        </w:rPr>
        <w:t xml:space="preserve"> For the first row of monitoring, we suggest to change “UE-side” to “</w:t>
      </w:r>
      <w:r w:rsidRPr="002378B1">
        <w:t>UE-side</w:t>
      </w:r>
      <w:r w:rsidRPr="002378B1">
        <w:rPr>
          <w:color w:val="7030A0"/>
        </w:rPr>
        <w:t xml:space="preserve"> </w:t>
      </w:r>
      <w:r w:rsidRPr="002378B1">
        <w:rPr>
          <w:color w:val="FF0000"/>
        </w:rPr>
        <w:t>or NW-side</w:t>
      </w:r>
      <w:r w:rsidRPr="002378B1">
        <w:rPr>
          <w:lang w:eastAsia="zh-CN"/>
        </w:rPr>
        <w:t>”.</w:t>
      </w:r>
    </w:p>
    <w:p w14:paraId="6B26F47F" w14:textId="07613762" w:rsidR="00FC704A" w:rsidRPr="002378B1" w:rsidRDefault="00F931DF" w:rsidP="00ED0FFC">
      <w:pPr>
        <w:spacing w:before="120" w:after="120"/>
        <w:rPr>
          <w:lang w:eastAsia="zh-CN"/>
        </w:rPr>
      </w:pPr>
      <w:r w:rsidRPr="002378B1">
        <w:rPr>
          <w:lang w:eastAsia="zh-CN"/>
        </w:rPr>
        <w:t>The table can be modified as</w:t>
      </w:r>
    </w:p>
    <w:tbl>
      <w:tblPr>
        <w:tblStyle w:val="TableGrid9"/>
        <w:tblW w:w="9877" w:type="dxa"/>
        <w:tblInd w:w="-72" w:type="dxa"/>
        <w:tblLayout w:type="fixed"/>
        <w:tblLook w:val="04A0" w:firstRow="1" w:lastRow="0" w:firstColumn="1" w:lastColumn="0" w:noHBand="0" w:noVBand="1"/>
      </w:tblPr>
      <w:tblGrid>
        <w:gridCol w:w="1170"/>
        <w:gridCol w:w="1170"/>
        <w:gridCol w:w="2497"/>
        <w:gridCol w:w="1890"/>
        <w:gridCol w:w="1080"/>
        <w:gridCol w:w="2070"/>
      </w:tblGrid>
      <w:tr w:rsidR="00F931DF" w:rsidRPr="002378B1" w14:paraId="1AD504D6" w14:textId="77777777" w:rsidTr="007C5B20">
        <w:trPr>
          <w:trHeight w:val="85"/>
        </w:trPr>
        <w:tc>
          <w:tcPr>
            <w:tcW w:w="1170" w:type="dxa"/>
          </w:tcPr>
          <w:p w14:paraId="1DAA53A0" w14:textId="77777777" w:rsidR="00F931DF" w:rsidRPr="002378B1" w:rsidRDefault="00F931DF" w:rsidP="007C5B20">
            <w:pPr>
              <w:spacing w:before="120" w:line="312" w:lineRule="auto"/>
              <w:rPr>
                <w:b/>
              </w:rPr>
            </w:pPr>
            <w:r w:rsidRPr="002378B1">
              <w:rPr>
                <w:b/>
                <w:bCs/>
              </w:rPr>
              <w:t>LCM purpose</w:t>
            </w:r>
          </w:p>
        </w:tc>
        <w:tc>
          <w:tcPr>
            <w:tcW w:w="1170" w:type="dxa"/>
          </w:tcPr>
          <w:p w14:paraId="2A56E46A" w14:textId="77777777" w:rsidR="00F931DF" w:rsidRPr="002378B1" w:rsidRDefault="00F931DF" w:rsidP="007C5B20">
            <w:pPr>
              <w:spacing w:before="120" w:line="312" w:lineRule="auto"/>
              <w:rPr>
                <w:b/>
                <w:bCs/>
              </w:rPr>
            </w:pPr>
            <w:r w:rsidRPr="002378B1">
              <w:rPr>
                <w:b/>
                <w:bCs/>
              </w:rPr>
              <w:t>UE-side/NW-side models</w:t>
            </w:r>
          </w:p>
        </w:tc>
        <w:tc>
          <w:tcPr>
            <w:tcW w:w="2497" w:type="dxa"/>
          </w:tcPr>
          <w:p w14:paraId="62856E54" w14:textId="77777777" w:rsidR="00F931DF" w:rsidRPr="002378B1" w:rsidRDefault="00F931DF" w:rsidP="007C5B20">
            <w:pPr>
              <w:spacing w:before="120" w:line="312" w:lineRule="auto"/>
              <w:rPr>
                <w:b/>
              </w:rPr>
            </w:pPr>
            <w:r w:rsidRPr="002378B1">
              <w:rPr>
                <w:b/>
              </w:rPr>
              <w:t>Data content</w:t>
            </w:r>
          </w:p>
        </w:tc>
        <w:tc>
          <w:tcPr>
            <w:tcW w:w="1890" w:type="dxa"/>
          </w:tcPr>
          <w:p w14:paraId="33E672B8" w14:textId="77777777" w:rsidR="00F931DF" w:rsidRPr="002378B1" w:rsidRDefault="00F931DF" w:rsidP="007C5B20">
            <w:pPr>
              <w:spacing w:before="120" w:line="312" w:lineRule="auto"/>
              <w:rPr>
                <w:b/>
              </w:rPr>
            </w:pPr>
            <w:r w:rsidRPr="002378B1">
              <w:rPr>
                <w:b/>
                <w:bCs/>
              </w:rPr>
              <w:t>Typical data size (per sample)</w:t>
            </w:r>
          </w:p>
        </w:tc>
        <w:tc>
          <w:tcPr>
            <w:tcW w:w="1080" w:type="dxa"/>
          </w:tcPr>
          <w:p w14:paraId="2ACBCD65" w14:textId="77777777" w:rsidR="00F931DF" w:rsidRPr="002378B1" w:rsidRDefault="00F931DF" w:rsidP="007C5B20">
            <w:pPr>
              <w:spacing w:before="120" w:line="312" w:lineRule="auto"/>
              <w:rPr>
                <w:b/>
              </w:rPr>
            </w:pPr>
            <w:r w:rsidRPr="002378B1">
              <w:rPr>
                <w:b/>
              </w:rPr>
              <w:t>Typical latency requirement</w:t>
            </w:r>
          </w:p>
        </w:tc>
        <w:tc>
          <w:tcPr>
            <w:tcW w:w="2070" w:type="dxa"/>
          </w:tcPr>
          <w:p w14:paraId="67935948" w14:textId="77777777" w:rsidR="00F931DF" w:rsidRPr="002378B1" w:rsidRDefault="00F931DF" w:rsidP="007C5B20">
            <w:pPr>
              <w:spacing w:before="120" w:line="312" w:lineRule="auto"/>
              <w:rPr>
                <w:b/>
                <w:bCs/>
              </w:rPr>
            </w:pPr>
            <w:r w:rsidRPr="002378B1">
              <w:rPr>
                <w:b/>
                <w:bCs/>
              </w:rPr>
              <w:t>Notes</w:t>
            </w:r>
          </w:p>
        </w:tc>
      </w:tr>
      <w:tr w:rsidR="00F931DF" w:rsidRPr="002378B1" w14:paraId="6B8C77A3" w14:textId="77777777" w:rsidTr="007C5B20">
        <w:trPr>
          <w:trHeight w:val="1394"/>
        </w:trPr>
        <w:tc>
          <w:tcPr>
            <w:tcW w:w="1170" w:type="dxa"/>
          </w:tcPr>
          <w:p w14:paraId="79274BDF" w14:textId="77777777" w:rsidR="00F931DF" w:rsidRPr="002378B1" w:rsidRDefault="00F931DF" w:rsidP="007C5B20">
            <w:pPr>
              <w:spacing w:before="120" w:line="312" w:lineRule="auto"/>
            </w:pPr>
            <w:r w:rsidRPr="002378B1">
              <w:lastRenderedPageBreak/>
              <w:t>model training</w:t>
            </w:r>
          </w:p>
        </w:tc>
        <w:tc>
          <w:tcPr>
            <w:tcW w:w="1170" w:type="dxa"/>
          </w:tcPr>
          <w:p w14:paraId="7396AAD0" w14:textId="77777777" w:rsidR="00F931DF" w:rsidRPr="002378B1" w:rsidRDefault="00F931DF" w:rsidP="007C5B20">
            <w:pPr>
              <w:spacing w:before="120" w:line="312" w:lineRule="auto"/>
            </w:pPr>
            <w:r w:rsidRPr="002378B1">
              <w:t>UE-side, NW-side</w:t>
            </w:r>
          </w:p>
          <w:p w14:paraId="7623D0B1" w14:textId="77777777" w:rsidR="00F931DF" w:rsidRPr="002378B1" w:rsidRDefault="00F931DF" w:rsidP="007C5B20">
            <w:pPr>
              <w:spacing w:before="120" w:line="312" w:lineRule="auto"/>
            </w:pPr>
          </w:p>
        </w:tc>
        <w:tc>
          <w:tcPr>
            <w:tcW w:w="2497" w:type="dxa"/>
          </w:tcPr>
          <w:p w14:paraId="5709FC21" w14:textId="77777777" w:rsidR="00F931DF" w:rsidRPr="002378B1" w:rsidRDefault="00F931DF" w:rsidP="007C5B20">
            <w:pPr>
              <w:spacing w:before="120" w:line="312" w:lineRule="auto"/>
            </w:pPr>
            <w:r w:rsidRPr="002378B1">
              <w:t>L1-RSRPs [and beam-IDs] for Set B</w:t>
            </w:r>
          </w:p>
          <w:p w14:paraId="351A5222" w14:textId="77777777" w:rsidR="00F931DF" w:rsidRPr="002378B1" w:rsidRDefault="00F931DF" w:rsidP="007C5B20">
            <w:pPr>
              <w:spacing w:before="120" w:line="312" w:lineRule="auto"/>
            </w:pPr>
            <w:r w:rsidRPr="002378B1">
              <w:t>L1-RSRPs and/or beam-IDs from Set A</w:t>
            </w:r>
          </w:p>
        </w:tc>
        <w:tc>
          <w:tcPr>
            <w:tcW w:w="1890" w:type="dxa"/>
          </w:tcPr>
          <w:p w14:paraId="4DCDBB84" w14:textId="77777777" w:rsidR="00F931DF" w:rsidRPr="002378B1" w:rsidRDefault="00F931DF" w:rsidP="007C5B20">
            <w:pPr>
              <w:spacing w:before="120" w:line="312" w:lineRule="auto"/>
            </w:pPr>
            <w:r w:rsidRPr="002378B1">
              <w:t>See Note 1 for L1-RSRPs</w:t>
            </w:r>
          </w:p>
          <w:p w14:paraId="689F96A2" w14:textId="77777777" w:rsidR="00F931DF" w:rsidRPr="002378B1" w:rsidRDefault="00F931DF" w:rsidP="007C5B20">
            <w:pPr>
              <w:spacing w:before="120" w:line="312" w:lineRule="auto"/>
            </w:pPr>
          </w:p>
        </w:tc>
        <w:tc>
          <w:tcPr>
            <w:tcW w:w="1080" w:type="dxa"/>
          </w:tcPr>
          <w:p w14:paraId="4D62C354" w14:textId="77777777" w:rsidR="00F931DF" w:rsidRPr="002378B1" w:rsidRDefault="00F931DF" w:rsidP="007C5B20">
            <w:pPr>
              <w:spacing w:before="120" w:line="312" w:lineRule="auto"/>
            </w:pPr>
            <w:r w:rsidRPr="002378B1">
              <w:t>Relaxed</w:t>
            </w:r>
          </w:p>
          <w:p w14:paraId="60EC5EBB" w14:textId="77777777" w:rsidR="00F931DF" w:rsidRPr="002378B1" w:rsidRDefault="00F931DF" w:rsidP="007C5B20">
            <w:pPr>
              <w:spacing w:before="120" w:line="312" w:lineRule="auto"/>
            </w:pPr>
          </w:p>
        </w:tc>
        <w:tc>
          <w:tcPr>
            <w:tcW w:w="2070" w:type="dxa"/>
          </w:tcPr>
          <w:p w14:paraId="66FB1761" w14:textId="77777777" w:rsidR="00F931DF" w:rsidRPr="002378B1" w:rsidRDefault="00F931DF" w:rsidP="007C5B20">
            <w:pPr>
              <w:spacing w:before="120" w:line="312" w:lineRule="auto"/>
            </w:pPr>
          </w:p>
          <w:p w14:paraId="49BCD036" w14:textId="77777777" w:rsidR="00F931DF" w:rsidRPr="002378B1" w:rsidRDefault="00F931DF" w:rsidP="007C5B20">
            <w:pPr>
              <w:spacing w:before="120" w:line="312" w:lineRule="auto"/>
            </w:pPr>
          </w:p>
        </w:tc>
      </w:tr>
      <w:tr w:rsidR="00F931DF" w:rsidRPr="002378B1" w14:paraId="57DE4D20" w14:textId="77777777" w:rsidTr="007C5B20">
        <w:trPr>
          <w:trHeight w:val="1075"/>
        </w:trPr>
        <w:tc>
          <w:tcPr>
            <w:tcW w:w="1170" w:type="dxa"/>
            <w:vMerge w:val="restart"/>
          </w:tcPr>
          <w:p w14:paraId="06D6A81F" w14:textId="77777777" w:rsidR="00F931DF" w:rsidRPr="002378B1" w:rsidRDefault="00F931DF" w:rsidP="007C5B20">
            <w:pPr>
              <w:spacing w:before="120" w:line="312" w:lineRule="auto"/>
            </w:pPr>
            <w:r w:rsidRPr="002378B1">
              <w:t>Inference</w:t>
            </w:r>
          </w:p>
        </w:tc>
        <w:tc>
          <w:tcPr>
            <w:tcW w:w="1170" w:type="dxa"/>
          </w:tcPr>
          <w:p w14:paraId="73FC6322" w14:textId="77777777" w:rsidR="00F931DF" w:rsidRPr="002378B1" w:rsidRDefault="00F931DF" w:rsidP="007C5B20">
            <w:pPr>
              <w:spacing w:before="120" w:line="312" w:lineRule="auto"/>
            </w:pPr>
            <w:r w:rsidRPr="002378B1">
              <w:t>UE-side</w:t>
            </w:r>
          </w:p>
        </w:tc>
        <w:tc>
          <w:tcPr>
            <w:tcW w:w="2497" w:type="dxa"/>
          </w:tcPr>
          <w:p w14:paraId="34740032" w14:textId="77777777" w:rsidR="00F931DF" w:rsidRPr="002378B1" w:rsidRDefault="00F931DF" w:rsidP="007C5B20">
            <w:pPr>
              <w:tabs>
                <w:tab w:val="left" w:pos="1440"/>
              </w:tabs>
              <w:spacing w:line="276" w:lineRule="auto"/>
              <w:contextualSpacing/>
              <w:jc w:val="both"/>
            </w:pPr>
            <w:r w:rsidRPr="002378B1">
              <w:t>Predicted L1-RSRPs (if supported) and/or predicted beam-IDs from Set A</w:t>
            </w:r>
          </w:p>
          <w:p w14:paraId="613846EB" w14:textId="77777777" w:rsidR="00F931DF" w:rsidRPr="002378B1" w:rsidRDefault="00F931DF" w:rsidP="007C5B20">
            <w:pPr>
              <w:tabs>
                <w:tab w:val="left" w:pos="1440"/>
              </w:tabs>
              <w:spacing w:line="276" w:lineRule="auto"/>
              <w:contextualSpacing/>
              <w:jc w:val="both"/>
            </w:pPr>
          </w:p>
          <w:p w14:paraId="47058D85" w14:textId="77777777" w:rsidR="00F931DF" w:rsidRPr="002378B1" w:rsidRDefault="00F931DF" w:rsidP="007C5B20">
            <w:pPr>
              <w:tabs>
                <w:tab w:val="left" w:pos="1440"/>
              </w:tabs>
              <w:spacing w:line="276" w:lineRule="auto"/>
              <w:contextualSpacing/>
              <w:jc w:val="both"/>
            </w:pPr>
            <w:r w:rsidRPr="002378B1">
              <w:t>Confidence/probability information related to predicted beams (if supported)</w:t>
            </w:r>
          </w:p>
        </w:tc>
        <w:tc>
          <w:tcPr>
            <w:tcW w:w="1890" w:type="dxa"/>
          </w:tcPr>
          <w:p w14:paraId="3B131397" w14:textId="77777777" w:rsidR="00F931DF" w:rsidRPr="002378B1" w:rsidRDefault="00F931DF" w:rsidP="007C5B20">
            <w:pPr>
              <w:spacing w:before="120" w:line="312" w:lineRule="auto"/>
              <w:rPr>
                <w:color w:val="7030A0"/>
                <w:u w:val="single"/>
              </w:rPr>
            </w:pPr>
            <w:r w:rsidRPr="002378B1">
              <w:t>Small</w:t>
            </w:r>
            <w:r w:rsidRPr="002378B1">
              <w:rPr>
                <w:color w:val="FF0000"/>
              </w:rPr>
              <w:t xml:space="preserve"> for BM Case 1 </w:t>
            </w:r>
          </w:p>
          <w:p w14:paraId="65E34D63" w14:textId="77777777" w:rsidR="00F931DF" w:rsidRPr="002378B1" w:rsidRDefault="00F931DF" w:rsidP="007C5B20">
            <w:pPr>
              <w:spacing w:before="120" w:line="312" w:lineRule="auto"/>
            </w:pPr>
            <w:r w:rsidRPr="002378B1">
              <w:rPr>
                <w:color w:val="FF0000"/>
              </w:rPr>
              <w:t>See Note 1 for BM Case 2</w:t>
            </w:r>
          </w:p>
        </w:tc>
        <w:tc>
          <w:tcPr>
            <w:tcW w:w="1080" w:type="dxa"/>
          </w:tcPr>
          <w:p w14:paraId="5C1CBE62" w14:textId="77777777" w:rsidR="00F931DF" w:rsidRPr="002378B1" w:rsidRDefault="00F931DF" w:rsidP="007C5B20">
            <w:pPr>
              <w:spacing w:before="120" w:line="312" w:lineRule="auto"/>
            </w:pPr>
            <w:r w:rsidRPr="002378B1">
              <w:t>Time-critical</w:t>
            </w:r>
          </w:p>
        </w:tc>
        <w:tc>
          <w:tcPr>
            <w:tcW w:w="2070" w:type="dxa"/>
            <w:vMerge w:val="restart"/>
          </w:tcPr>
          <w:p w14:paraId="55C09343" w14:textId="77777777" w:rsidR="00F931DF" w:rsidRPr="002378B1" w:rsidRDefault="00F931DF" w:rsidP="007C5B20">
            <w:pPr>
              <w:spacing w:before="120" w:line="312" w:lineRule="auto"/>
            </w:pPr>
            <w:r w:rsidRPr="002378B1">
              <w:t>RAN1 has agreed to consider L1 signalling for this reporting</w:t>
            </w:r>
          </w:p>
        </w:tc>
      </w:tr>
      <w:tr w:rsidR="00F931DF" w:rsidRPr="002378B1" w14:paraId="3CF71A2E" w14:textId="77777777" w:rsidTr="007C5B20">
        <w:trPr>
          <w:trHeight w:val="1075"/>
        </w:trPr>
        <w:tc>
          <w:tcPr>
            <w:tcW w:w="1170" w:type="dxa"/>
            <w:vMerge/>
          </w:tcPr>
          <w:p w14:paraId="0641B206" w14:textId="77777777" w:rsidR="00F931DF" w:rsidRPr="002378B1" w:rsidRDefault="00F931DF" w:rsidP="007C5B20">
            <w:pPr>
              <w:spacing w:before="120" w:line="312" w:lineRule="auto"/>
            </w:pPr>
          </w:p>
        </w:tc>
        <w:tc>
          <w:tcPr>
            <w:tcW w:w="1170" w:type="dxa"/>
          </w:tcPr>
          <w:p w14:paraId="21574B27" w14:textId="77777777" w:rsidR="00F931DF" w:rsidRPr="002378B1" w:rsidRDefault="00F931DF" w:rsidP="007C5B20">
            <w:pPr>
              <w:spacing w:before="120" w:line="312" w:lineRule="auto"/>
            </w:pPr>
            <w:r w:rsidRPr="002378B1">
              <w:t>NW-side</w:t>
            </w:r>
          </w:p>
        </w:tc>
        <w:tc>
          <w:tcPr>
            <w:tcW w:w="2497" w:type="dxa"/>
          </w:tcPr>
          <w:p w14:paraId="2CEAC8C6" w14:textId="77777777" w:rsidR="00F931DF" w:rsidRPr="002378B1" w:rsidRDefault="00F931DF" w:rsidP="007C5B20">
            <w:pPr>
              <w:tabs>
                <w:tab w:val="left" w:pos="1440"/>
              </w:tabs>
              <w:spacing w:line="276" w:lineRule="auto"/>
              <w:contextualSpacing/>
              <w:jc w:val="both"/>
              <w:rPr>
                <w:rFonts w:eastAsia="Batang"/>
                <w:kern w:val="24"/>
              </w:rPr>
            </w:pPr>
            <w:r w:rsidRPr="002378B1">
              <w:t>L1-RSRP, [Beam-ID] for Set B</w:t>
            </w:r>
          </w:p>
        </w:tc>
        <w:tc>
          <w:tcPr>
            <w:tcW w:w="1890" w:type="dxa"/>
          </w:tcPr>
          <w:p w14:paraId="462510D9" w14:textId="77777777" w:rsidR="00F931DF" w:rsidRPr="002378B1" w:rsidRDefault="00F931DF" w:rsidP="007C5B20">
            <w:pPr>
              <w:spacing w:before="120" w:line="312" w:lineRule="auto"/>
              <w:rPr>
                <w:strike/>
              </w:rPr>
            </w:pPr>
            <w:r w:rsidRPr="002378B1">
              <w:t>See Note 1 for L1-RSRPs</w:t>
            </w:r>
          </w:p>
        </w:tc>
        <w:tc>
          <w:tcPr>
            <w:tcW w:w="1080" w:type="dxa"/>
          </w:tcPr>
          <w:p w14:paraId="17042229" w14:textId="77777777" w:rsidR="00F931DF" w:rsidRPr="002378B1" w:rsidRDefault="00F931DF" w:rsidP="007C5B20">
            <w:pPr>
              <w:spacing w:before="120" w:line="312" w:lineRule="auto"/>
            </w:pPr>
            <w:r w:rsidRPr="002378B1">
              <w:t>Time-critical</w:t>
            </w:r>
          </w:p>
        </w:tc>
        <w:tc>
          <w:tcPr>
            <w:tcW w:w="2070" w:type="dxa"/>
            <w:vMerge/>
          </w:tcPr>
          <w:p w14:paraId="149F43C2" w14:textId="77777777" w:rsidR="00F931DF" w:rsidRPr="002378B1" w:rsidRDefault="00F931DF" w:rsidP="007C5B20">
            <w:pPr>
              <w:spacing w:before="120" w:line="312" w:lineRule="auto"/>
            </w:pPr>
          </w:p>
        </w:tc>
      </w:tr>
      <w:tr w:rsidR="00F931DF" w:rsidRPr="002378B1" w14:paraId="50E0DB44" w14:textId="77777777" w:rsidTr="007C5B20">
        <w:trPr>
          <w:trHeight w:val="989"/>
        </w:trPr>
        <w:tc>
          <w:tcPr>
            <w:tcW w:w="1170" w:type="dxa"/>
            <w:vMerge w:val="restart"/>
          </w:tcPr>
          <w:p w14:paraId="6EB43318" w14:textId="77777777" w:rsidR="00F931DF" w:rsidRPr="002378B1" w:rsidRDefault="00F931DF" w:rsidP="007C5B20">
            <w:pPr>
              <w:spacing w:before="120" w:line="312" w:lineRule="auto"/>
            </w:pPr>
            <w:r w:rsidRPr="002378B1">
              <w:t>monitoring</w:t>
            </w:r>
          </w:p>
        </w:tc>
        <w:tc>
          <w:tcPr>
            <w:tcW w:w="1170" w:type="dxa"/>
          </w:tcPr>
          <w:p w14:paraId="12191E80" w14:textId="77777777" w:rsidR="00F931DF" w:rsidRPr="002378B1" w:rsidRDefault="00F931DF" w:rsidP="007C5B20">
            <w:pPr>
              <w:spacing w:before="120" w:line="312" w:lineRule="auto"/>
            </w:pPr>
            <w:r w:rsidRPr="002378B1">
              <w:t>UE-side</w:t>
            </w:r>
            <w:r w:rsidRPr="002378B1">
              <w:rPr>
                <w:color w:val="FF0000"/>
              </w:rPr>
              <w:t xml:space="preserve"> or NW-side</w:t>
            </w:r>
          </w:p>
        </w:tc>
        <w:tc>
          <w:tcPr>
            <w:tcW w:w="2497" w:type="dxa"/>
          </w:tcPr>
          <w:p w14:paraId="68B3D4DC" w14:textId="77777777" w:rsidR="00F931DF" w:rsidRPr="002378B1" w:rsidRDefault="00F931DF" w:rsidP="007C5B20">
            <w:pPr>
              <w:tabs>
                <w:tab w:val="left" w:pos="1440"/>
              </w:tabs>
              <w:spacing w:line="276" w:lineRule="auto"/>
              <w:contextualSpacing/>
              <w:jc w:val="both"/>
            </w:pPr>
            <w:r w:rsidRPr="002378B1">
              <w:rPr>
                <w:rFonts w:eastAsia="Calibri"/>
              </w:rPr>
              <w:t>calculated performance metrics (if needed</w:t>
            </w:r>
            <w:r w:rsidRPr="002378B1">
              <w:t>)</w:t>
            </w:r>
            <w:r w:rsidRPr="002378B1">
              <w:rPr>
                <w:rFonts w:eastAsia="Calibri"/>
              </w:rPr>
              <w:t xml:space="preserve"> </w:t>
            </w:r>
          </w:p>
        </w:tc>
        <w:tc>
          <w:tcPr>
            <w:tcW w:w="1890" w:type="dxa"/>
          </w:tcPr>
          <w:p w14:paraId="55F9FD3F" w14:textId="77777777" w:rsidR="00F931DF" w:rsidRPr="002378B1" w:rsidRDefault="00F931DF" w:rsidP="007C5B20">
            <w:pPr>
              <w:spacing w:before="120" w:line="312" w:lineRule="auto"/>
            </w:pPr>
            <w:r w:rsidRPr="002378B1">
              <w:t>Small (10s of bits)</w:t>
            </w:r>
          </w:p>
        </w:tc>
        <w:tc>
          <w:tcPr>
            <w:tcW w:w="1080" w:type="dxa"/>
          </w:tcPr>
          <w:p w14:paraId="7275475B" w14:textId="77777777" w:rsidR="00F931DF" w:rsidRPr="002378B1" w:rsidRDefault="00F931DF" w:rsidP="007C5B20">
            <w:pPr>
              <w:spacing w:before="120" w:line="312" w:lineRule="auto"/>
            </w:pPr>
            <w:r w:rsidRPr="002378B1">
              <w:t>Near-real-time</w:t>
            </w:r>
          </w:p>
        </w:tc>
        <w:tc>
          <w:tcPr>
            <w:tcW w:w="2070" w:type="dxa"/>
          </w:tcPr>
          <w:p w14:paraId="183F565D" w14:textId="77777777" w:rsidR="00F931DF" w:rsidRPr="002378B1" w:rsidRDefault="00F931DF" w:rsidP="007C5B20">
            <w:pPr>
              <w:spacing w:before="120" w:line="312" w:lineRule="auto"/>
            </w:pPr>
            <w:r w:rsidRPr="002378B1">
              <w:t>This is called hybrid monitoring in RAN1.</w:t>
            </w:r>
          </w:p>
        </w:tc>
      </w:tr>
      <w:tr w:rsidR="00F931DF" w:rsidRPr="002378B1" w14:paraId="49804B0E" w14:textId="77777777" w:rsidTr="007C5B20">
        <w:trPr>
          <w:trHeight w:val="1187"/>
        </w:trPr>
        <w:tc>
          <w:tcPr>
            <w:tcW w:w="1170" w:type="dxa"/>
            <w:vMerge/>
          </w:tcPr>
          <w:p w14:paraId="5D48A35B" w14:textId="77777777" w:rsidR="00F931DF" w:rsidRPr="002378B1" w:rsidRDefault="00F931DF" w:rsidP="007C5B20">
            <w:pPr>
              <w:spacing w:before="120" w:line="312" w:lineRule="auto"/>
            </w:pPr>
          </w:p>
        </w:tc>
        <w:tc>
          <w:tcPr>
            <w:tcW w:w="1170" w:type="dxa"/>
          </w:tcPr>
          <w:p w14:paraId="46AFCA3A" w14:textId="77777777" w:rsidR="00F931DF" w:rsidRPr="002378B1" w:rsidRDefault="00F931DF" w:rsidP="007C5B20">
            <w:pPr>
              <w:spacing w:before="120" w:line="312" w:lineRule="auto"/>
            </w:pPr>
            <w:r w:rsidRPr="002378B1">
              <w:t>UE-side</w:t>
            </w:r>
          </w:p>
        </w:tc>
        <w:tc>
          <w:tcPr>
            <w:tcW w:w="2497" w:type="dxa"/>
          </w:tcPr>
          <w:p w14:paraId="60EDE9B0" w14:textId="77777777" w:rsidR="00F931DF" w:rsidRPr="002378B1" w:rsidRDefault="00F931DF" w:rsidP="007C5B20">
            <w:pPr>
              <w:tabs>
                <w:tab w:val="left" w:pos="1440"/>
              </w:tabs>
              <w:spacing w:line="276" w:lineRule="auto"/>
              <w:contextualSpacing/>
              <w:jc w:val="both"/>
              <w:rPr>
                <w:rFonts w:eastAsia="Calibri"/>
              </w:rPr>
            </w:pPr>
            <w:r w:rsidRPr="002378B1">
              <w:rPr>
                <w:rFonts w:eastAsia="Calibri"/>
              </w:rPr>
              <w:t>L1-RSRPs (if needed</w:t>
            </w:r>
            <w:r w:rsidRPr="002378B1">
              <w:t>)</w:t>
            </w:r>
          </w:p>
        </w:tc>
        <w:tc>
          <w:tcPr>
            <w:tcW w:w="1890" w:type="dxa"/>
          </w:tcPr>
          <w:p w14:paraId="222ADDE1" w14:textId="77777777" w:rsidR="00F931DF" w:rsidRPr="002378B1" w:rsidRDefault="00F931DF" w:rsidP="007C5B20">
            <w:pPr>
              <w:spacing w:before="120" w:line="312" w:lineRule="auto"/>
            </w:pPr>
            <w:r w:rsidRPr="002378B1">
              <w:t>See Note 1 for L1-RSRPs</w:t>
            </w:r>
          </w:p>
        </w:tc>
        <w:tc>
          <w:tcPr>
            <w:tcW w:w="1080" w:type="dxa"/>
          </w:tcPr>
          <w:p w14:paraId="618ECB84" w14:textId="77777777" w:rsidR="00F931DF" w:rsidRPr="002378B1" w:rsidRDefault="00F931DF" w:rsidP="007C5B20">
            <w:pPr>
              <w:spacing w:before="120" w:line="312" w:lineRule="auto"/>
            </w:pPr>
            <w:r w:rsidRPr="002378B1">
              <w:t>Near-real-time</w:t>
            </w:r>
          </w:p>
        </w:tc>
        <w:tc>
          <w:tcPr>
            <w:tcW w:w="2070" w:type="dxa"/>
          </w:tcPr>
          <w:p w14:paraId="3E226B6F" w14:textId="77777777" w:rsidR="00F931DF" w:rsidRPr="002378B1" w:rsidRDefault="00F931DF" w:rsidP="007C5B20">
            <w:pPr>
              <w:spacing w:before="120" w:line="312" w:lineRule="auto"/>
            </w:pPr>
            <w:r w:rsidRPr="002378B1">
              <w:t>This is called NW-side monitoring in RAN1.</w:t>
            </w:r>
          </w:p>
        </w:tc>
      </w:tr>
      <w:tr w:rsidR="00F931DF" w:rsidRPr="002378B1" w14:paraId="464A4B0C" w14:textId="77777777" w:rsidTr="007C5B20">
        <w:trPr>
          <w:trHeight w:val="683"/>
        </w:trPr>
        <w:tc>
          <w:tcPr>
            <w:tcW w:w="1170" w:type="dxa"/>
            <w:vMerge/>
          </w:tcPr>
          <w:p w14:paraId="59CC27BC" w14:textId="77777777" w:rsidR="00F931DF" w:rsidRPr="002378B1" w:rsidRDefault="00F931DF" w:rsidP="007C5B20">
            <w:pPr>
              <w:spacing w:before="120" w:line="312" w:lineRule="auto"/>
              <w:rPr>
                <w:b/>
                <w:bCs/>
              </w:rPr>
            </w:pPr>
          </w:p>
        </w:tc>
        <w:tc>
          <w:tcPr>
            <w:tcW w:w="1170" w:type="dxa"/>
          </w:tcPr>
          <w:p w14:paraId="081D345D" w14:textId="77777777" w:rsidR="00F931DF" w:rsidRPr="002378B1" w:rsidRDefault="00F931DF" w:rsidP="007C5B20">
            <w:pPr>
              <w:spacing w:before="120" w:line="312" w:lineRule="auto"/>
            </w:pPr>
            <w:r w:rsidRPr="002378B1">
              <w:t xml:space="preserve">NW-side </w:t>
            </w:r>
          </w:p>
        </w:tc>
        <w:tc>
          <w:tcPr>
            <w:tcW w:w="2497" w:type="dxa"/>
          </w:tcPr>
          <w:p w14:paraId="636E77D3" w14:textId="77777777" w:rsidR="00F931DF" w:rsidRPr="002378B1" w:rsidRDefault="00F931DF" w:rsidP="007C5B20">
            <w:pPr>
              <w:tabs>
                <w:tab w:val="left" w:pos="1440"/>
              </w:tabs>
              <w:spacing w:line="276" w:lineRule="auto"/>
              <w:contextualSpacing/>
              <w:jc w:val="both"/>
              <w:rPr>
                <w:rFonts w:eastAsia="Batang"/>
                <w:kern w:val="24"/>
              </w:rPr>
            </w:pPr>
            <w:r w:rsidRPr="002378B1">
              <w:rPr>
                <w:rFonts w:eastAsia="Batang"/>
                <w:kern w:val="24"/>
              </w:rPr>
              <w:t>L1-RSRPs and/or beam-IDs of beams from Set A</w:t>
            </w:r>
          </w:p>
          <w:p w14:paraId="1FF7C1A8" w14:textId="77777777" w:rsidR="00F931DF" w:rsidRPr="002378B1" w:rsidRDefault="00F931DF" w:rsidP="007C5B20">
            <w:pPr>
              <w:tabs>
                <w:tab w:val="left" w:pos="1440"/>
              </w:tabs>
              <w:spacing w:line="276" w:lineRule="auto"/>
              <w:contextualSpacing/>
              <w:jc w:val="both"/>
              <w:rPr>
                <w:rFonts w:eastAsia="Malgun Gothic"/>
              </w:rPr>
            </w:pPr>
            <w:r w:rsidRPr="002378B1">
              <w:t>(if needed)</w:t>
            </w:r>
          </w:p>
        </w:tc>
        <w:tc>
          <w:tcPr>
            <w:tcW w:w="1890" w:type="dxa"/>
          </w:tcPr>
          <w:p w14:paraId="7ECD0200" w14:textId="77777777" w:rsidR="00F931DF" w:rsidRPr="002378B1" w:rsidRDefault="00F931DF" w:rsidP="007C5B20">
            <w:pPr>
              <w:spacing w:before="120" w:line="312" w:lineRule="auto"/>
              <w:rPr>
                <w:rFonts w:eastAsia="Malgun Gothic"/>
              </w:rPr>
            </w:pPr>
            <w:r w:rsidRPr="002378B1">
              <w:t>See Note 1 for L1-RSRPs.</w:t>
            </w:r>
          </w:p>
        </w:tc>
        <w:tc>
          <w:tcPr>
            <w:tcW w:w="1080" w:type="dxa"/>
          </w:tcPr>
          <w:p w14:paraId="19D2AE24" w14:textId="77777777" w:rsidR="00F931DF" w:rsidRPr="002378B1" w:rsidRDefault="00F931DF" w:rsidP="007C5B20">
            <w:pPr>
              <w:spacing w:before="120" w:line="312" w:lineRule="auto"/>
            </w:pPr>
            <w:r w:rsidRPr="002378B1">
              <w:t>Near-real-time</w:t>
            </w:r>
          </w:p>
        </w:tc>
        <w:tc>
          <w:tcPr>
            <w:tcW w:w="2070" w:type="dxa"/>
          </w:tcPr>
          <w:p w14:paraId="426F6389" w14:textId="77777777" w:rsidR="00F931DF" w:rsidRPr="002378B1" w:rsidRDefault="00F931DF" w:rsidP="007C5B20">
            <w:pPr>
              <w:spacing w:before="120" w:line="312" w:lineRule="auto"/>
            </w:pPr>
          </w:p>
        </w:tc>
      </w:tr>
    </w:tbl>
    <w:p w14:paraId="1896C369" w14:textId="77777777" w:rsidR="00F931DF" w:rsidRPr="002378B1" w:rsidRDefault="00F931DF" w:rsidP="00ED0FFC">
      <w:pPr>
        <w:spacing w:before="120" w:after="120"/>
        <w:rPr>
          <w:lang w:eastAsia="zh-CN"/>
        </w:rPr>
      </w:pPr>
    </w:p>
    <w:p w14:paraId="3F4B8A78" w14:textId="525A333E" w:rsidR="00ED0FFC" w:rsidRPr="002378B1" w:rsidRDefault="00ED0FFC" w:rsidP="00ED0FFC">
      <w:pPr>
        <w:spacing w:before="120" w:after="120"/>
        <w:rPr>
          <w:b/>
          <w:u w:val="single"/>
          <w:lang w:eastAsia="zh-CN"/>
        </w:rPr>
      </w:pPr>
      <w:r w:rsidRPr="002378B1">
        <w:rPr>
          <w:b/>
          <w:u w:val="single"/>
          <w:lang w:eastAsia="zh-CN"/>
        </w:rPr>
        <w:t>For positioning</w:t>
      </w:r>
    </w:p>
    <w:p w14:paraId="62F0F442" w14:textId="4F7339E3" w:rsidR="009013F5" w:rsidRPr="002378B1" w:rsidRDefault="009013F5" w:rsidP="009013F5">
      <w:r w:rsidRPr="002378B1">
        <w:t>We suggest to remove “For evaluations, most companies considered up to 18 TRPs”</w:t>
      </w:r>
      <w:r w:rsidR="00136A7F" w:rsidRPr="002378B1">
        <w:t>.</w:t>
      </w:r>
      <w:r w:rsidRPr="002378B1">
        <w:t xml:space="preserve"> The number 18 is considered simply because that’s the number based on the evaluation scenario setup. We don’t see why 18 should be mentioned here as it may give the wrong impression that AI/ML positioning can only work up to 18 TRPs.</w:t>
      </w:r>
    </w:p>
    <w:p w14:paraId="484D9499" w14:textId="65DB3501" w:rsidR="002E6685" w:rsidRPr="002378B1" w:rsidRDefault="002E6685" w:rsidP="009013F5">
      <w:pPr>
        <w:rPr>
          <w:lang w:eastAsia="zh-CN"/>
        </w:rPr>
      </w:pPr>
      <w:r w:rsidRPr="002378B1">
        <w:rPr>
          <w:lang w:eastAsia="zh-CN"/>
        </w:rPr>
        <w:t>The following paragraph of Note 3 can be modified as</w:t>
      </w:r>
    </w:p>
    <w:p w14:paraId="348B02A6" w14:textId="034E1969" w:rsidR="002E6685" w:rsidRPr="002378B1" w:rsidRDefault="002E6685" w:rsidP="00ED0FFC">
      <w:pPr>
        <w:spacing w:before="120" w:after="120"/>
        <w:rPr>
          <w:lang w:eastAsia="zh-CN"/>
        </w:rPr>
      </w:pPr>
      <w:r w:rsidRPr="002378B1">
        <w:rPr>
          <w:lang w:eastAsia="zh-CN"/>
        </w:rPr>
        <w:t>“An upper bound can be computed with timing info as 21 bits for first arrival and 14 bits for relative timing; power/real info as 7 bits for first value and 6 bits for relative powers/real values. While a lower bound can be computed with timing info as 16 bits for first arrival and 9 bits for relative timing; power/real info as 7 bits for first value and 6 bits for relative powers/real values. Spec allows reporting of up to 64 PRS/SRS resources per frequency layer for a one positioning fix.</w:t>
      </w:r>
      <w:r w:rsidRPr="002378B1">
        <w:rPr>
          <w:strike/>
          <w:color w:val="FF0000"/>
          <w:lang w:eastAsia="zh-CN"/>
        </w:rPr>
        <w:t xml:space="preserve"> For evaluations, most companies considered up to 18 TRPs.</w:t>
      </w:r>
      <w:r w:rsidRPr="002378B1">
        <w:rPr>
          <w:lang w:eastAsia="zh-CN"/>
        </w:rPr>
        <w:t>”</w:t>
      </w:r>
    </w:p>
    <w:sectPr w:rsidR="002E6685" w:rsidRPr="002378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19AE6" w14:textId="77777777" w:rsidR="00244191" w:rsidRDefault="00244191">
      <w:pPr>
        <w:spacing w:after="0"/>
      </w:pPr>
      <w:r>
        <w:separator/>
      </w:r>
    </w:p>
  </w:endnote>
  <w:endnote w:type="continuationSeparator" w:id="0">
    <w:p w14:paraId="15C6E8DA" w14:textId="77777777" w:rsidR="00244191" w:rsidRDefault="00244191">
      <w:pPr>
        <w:spacing w:after="0"/>
      </w:pPr>
      <w:r>
        <w:continuationSeparator/>
      </w:r>
    </w:p>
  </w:endnote>
  <w:endnote w:type="continuationNotice" w:id="1">
    <w:p w14:paraId="43CD0658" w14:textId="77777777" w:rsidR="00244191" w:rsidRDefault="00244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51738" w14:textId="77777777" w:rsidR="00244191" w:rsidRDefault="00244191">
      <w:pPr>
        <w:spacing w:after="0"/>
      </w:pPr>
      <w:r>
        <w:separator/>
      </w:r>
    </w:p>
  </w:footnote>
  <w:footnote w:type="continuationSeparator" w:id="0">
    <w:p w14:paraId="15D9EE21" w14:textId="77777777" w:rsidR="00244191" w:rsidRDefault="00244191">
      <w:pPr>
        <w:spacing w:after="0"/>
      </w:pPr>
      <w:r>
        <w:continuationSeparator/>
      </w:r>
    </w:p>
  </w:footnote>
  <w:footnote w:type="continuationNotice" w:id="1">
    <w:p w14:paraId="2DBAB732" w14:textId="77777777" w:rsidR="00244191" w:rsidRDefault="002441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2B4210"/>
    <w:multiLevelType w:val="hybridMultilevel"/>
    <w:tmpl w:val="8E12CD0A"/>
    <w:lvl w:ilvl="0" w:tplc="0374C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5A3964"/>
    <w:multiLevelType w:val="hybridMultilevel"/>
    <w:tmpl w:val="D08AE8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02782"/>
    <w:multiLevelType w:val="hybridMultilevel"/>
    <w:tmpl w:val="D0A283E6"/>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F9C"/>
    <w:multiLevelType w:val="hybridMultilevel"/>
    <w:tmpl w:val="B274A5C4"/>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C00D4"/>
    <w:multiLevelType w:val="hybridMultilevel"/>
    <w:tmpl w:val="4356A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76EFF"/>
    <w:multiLevelType w:val="hybridMultilevel"/>
    <w:tmpl w:val="FFD06908"/>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237C7D"/>
    <w:multiLevelType w:val="hybridMultilevel"/>
    <w:tmpl w:val="2DD0003A"/>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6A5B2F"/>
    <w:multiLevelType w:val="hybridMultilevel"/>
    <w:tmpl w:val="796A6AD4"/>
    <w:lvl w:ilvl="0" w:tplc="3ADA3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6075EE"/>
    <w:multiLevelType w:val="hybridMultilevel"/>
    <w:tmpl w:val="1F381724"/>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D0046E"/>
    <w:multiLevelType w:val="hybridMultilevel"/>
    <w:tmpl w:val="48EC1D30"/>
    <w:lvl w:ilvl="0" w:tplc="BA8048E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A10272"/>
    <w:multiLevelType w:val="hybridMultilevel"/>
    <w:tmpl w:val="E96C849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02538C"/>
    <w:multiLevelType w:val="hybridMultilevel"/>
    <w:tmpl w:val="BC70CE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7A3521"/>
    <w:multiLevelType w:val="hybridMultilevel"/>
    <w:tmpl w:val="F4EC9DCC"/>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3EBC058E"/>
    <w:multiLevelType w:val="hybridMultilevel"/>
    <w:tmpl w:val="7F60F1E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904B0E"/>
    <w:multiLevelType w:val="hybridMultilevel"/>
    <w:tmpl w:val="29529D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40A2C"/>
    <w:multiLevelType w:val="hybridMultilevel"/>
    <w:tmpl w:val="C2780B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467358E"/>
    <w:multiLevelType w:val="hybridMultilevel"/>
    <w:tmpl w:val="86504B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271D9C"/>
    <w:multiLevelType w:val="hybridMultilevel"/>
    <w:tmpl w:val="7CB464D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5D4A5C"/>
    <w:multiLevelType w:val="hybridMultilevel"/>
    <w:tmpl w:val="E4180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AA41EF"/>
    <w:multiLevelType w:val="hybridMultilevel"/>
    <w:tmpl w:val="539ABAE2"/>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5B1FE8"/>
    <w:multiLevelType w:val="hybridMultilevel"/>
    <w:tmpl w:val="65A870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2719D"/>
    <w:multiLevelType w:val="hybridMultilevel"/>
    <w:tmpl w:val="C08426E4"/>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80F26"/>
    <w:multiLevelType w:val="hybridMultilevel"/>
    <w:tmpl w:val="89B46376"/>
    <w:lvl w:ilvl="0" w:tplc="BE88FB30">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EE3013"/>
    <w:multiLevelType w:val="hybridMultilevel"/>
    <w:tmpl w:val="13B2EA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3F5271"/>
    <w:multiLevelType w:val="hybridMultilevel"/>
    <w:tmpl w:val="04765C50"/>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756019"/>
    <w:multiLevelType w:val="hybridMultilevel"/>
    <w:tmpl w:val="CA3A8A38"/>
    <w:lvl w:ilvl="0" w:tplc="BE88FB30">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9"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43" w15:restartNumberingAfterBreak="0">
    <w:nsid w:val="75BC6D94"/>
    <w:multiLevelType w:val="hybridMultilevel"/>
    <w:tmpl w:val="0D049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694D90"/>
    <w:multiLevelType w:val="hybridMultilevel"/>
    <w:tmpl w:val="8E944A06"/>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FE0AB1"/>
    <w:multiLevelType w:val="hybridMultilevel"/>
    <w:tmpl w:val="F7922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F13948"/>
    <w:multiLevelType w:val="hybridMultilevel"/>
    <w:tmpl w:val="C1D824C6"/>
    <w:lvl w:ilvl="0" w:tplc="BE88FB30">
      <w:start w:val="1"/>
      <w:numFmt w:val="bullet"/>
      <w:lvlText w:val=""/>
      <w:lvlJc w:val="left"/>
      <w:pPr>
        <w:ind w:left="478" w:hanging="420"/>
      </w:pPr>
      <w:rPr>
        <w:rFonts w:ascii="Wingdings" w:hAnsi="Wingdings" w:hint="default"/>
      </w:rPr>
    </w:lvl>
    <w:lvl w:ilvl="1" w:tplc="BE88FB30">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num w:numId="1">
    <w:abstractNumId w:val="31"/>
  </w:num>
  <w:num w:numId="2">
    <w:abstractNumId w:val="24"/>
  </w:num>
  <w:num w:numId="3">
    <w:abstractNumId w:val="20"/>
  </w:num>
  <w:num w:numId="4">
    <w:abstractNumId w:val="8"/>
  </w:num>
  <w:num w:numId="5">
    <w:abstractNumId w:val="39"/>
  </w:num>
  <w:num w:numId="6">
    <w:abstractNumId w:val="40"/>
  </w:num>
  <w:num w:numId="7">
    <w:abstractNumId w:val="34"/>
  </w:num>
  <w:num w:numId="8">
    <w:abstractNumId w:val="32"/>
  </w:num>
  <w:num w:numId="9">
    <w:abstractNumId w:val="41"/>
  </w:num>
  <w:num w:numId="10">
    <w:abstractNumId w:val="35"/>
  </w:num>
  <w:num w:numId="11">
    <w:abstractNumId w:val="29"/>
  </w:num>
  <w:num w:numId="12">
    <w:abstractNumId w:val="19"/>
  </w:num>
  <w:num w:numId="13">
    <w:abstractNumId w:val="10"/>
  </w:num>
  <w:num w:numId="14">
    <w:abstractNumId w:val="21"/>
  </w:num>
  <w:num w:numId="15">
    <w:abstractNumId w:val="46"/>
  </w:num>
  <w:num w:numId="16">
    <w:abstractNumId w:val="42"/>
  </w:num>
  <w:num w:numId="17">
    <w:abstractNumId w:val="7"/>
  </w:num>
  <w:num w:numId="18">
    <w:abstractNumId w:val="4"/>
  </w:num>
  <w:num w:numId="19">
    <w:abstractNumId w:val="26"/>
  </w:num>
  <w:num w:numId="20">
    <w:abstractNumId w:val="3"/>
  </w:num>
  <w:num w:numId="21">
    <w:abstractNumId w:val="17"/>
  </w:num>
  <w:num w:numId="22">
    <w:abstractNumId w:val="14"/>
  </w:num>
  <w:num w:numId="23">
    <w:abstractNumId w:val="12"/>
  </w:num>
  <w:num w:numId="24">
    <w:abstractNumId w:val="5"/>
  </w:num>
  <w:num w:numId="25">
    <w:abstractNumId w:val="36"/>
  </w:num>
  <w:num w:numId="26">
    <w:abstractNumId w:val="18"/>
  </w:num>
  <w:num w:numId="27">
    <w:abstractNumId w:val="23"/>
  </w:num>
  <w:num w:numId="28">
    <w:abstractNumId w:val="45"/>
  </w:num>
  <w:num w:numId="29">
    <w:abstractNumId w:val="16"/>
  </w:num>
  <w:num w:numId="30">
    <w:abstractNumId w:val="43"/>
  </w:num>
  <w:num w:numId="31">
    <w:abstractNumId w:val="15"/>
  </w:num>
  <w:num w:numId="32">
    <w:abstractNumId w:val="22"/>
  </w:num>
  <w:num w:numId="33">
    <w:abstractNumId w:val="2"/>
  </w:num>
  <w:num w:numId="34">
    <w:abstractNumId w:val="0"/>
  </w:num>
  <w:num w:numId="35">
    <w:abstractNumId w:val="27"/>
  </w:num>
  <w:num w:numId="36">
    <w:abstractNumId w:val="37"/>
  </w:num>
  <w:num w:numId="37">
    <w:abstractNumId w:val="11"/>
  </w:num>
  <w:num w:numId="38">
    <w:abstractNumId w:val="6"/>
  </w:num>
  <w:num w:numId="39">
    <w:abstractNumId w:val="28"/>
  </w:num>
  <w:num w:numId="40">
    <w:abstractNumId w:val="38"/>
  </w:num>
  <w:num w:numId="41">
    <w:abstractNumId w:val="33"/>
  </w:num>
  <w:num w:numId="42">
    <w:abstractNumId w:val="44"/>
  </w:num>
  <w:num w:numId="43">
    <w:abstractNumId w:val="30"/>
  </w:num>
  <w:num w:numId="44">
    <w:abstractNumId w:val="13"/>
  </w:num>
  <w:num w:numId="45">
    <w:abstractNumId w:val="9"/>
  </w:num>
  <w:num w:numId="46">
    <w:abstractNumId w:val="1"/>
  </w:num>
  <w:num w:numId="4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wUA2+NSoCwAAAA="/>
  </w:docVars>
  <w:rsids>
    <w:rsidRoot w:val="004E3939"/>
    <w:rsid w:val="0000010C"/>
    <w:rsid w:val="000004AA"/>
    <w:rsid w:val="00001C5E"/>
    <w:rsid w:val="00001CCD"/>
    <w:rsid w:val="00002982"/>
    <w:rsid w:val="00006DCB"/>
    <w:rsid w:val="0000774C"/>
    <w:rsid w:val="000104B4"/>
    <w:rsid w:val="00010A3F"/>
    <w:rsid w:val="00014484"/>
    <w:rsid w:val="00015BF8"/>
    <w:rsid w:val="0001661F"/>
    <w:rsid w:val="00017F23"/>
    <w:rsid w:val="00021023"/>
    <w:rsid w:val="00022FBA"/>
    <w:rsid w:val="0002370A"/>
    <w:rsid w:val="00025CDF"/>
    <w:rsid w:val="00027BA1"/>
    <w:rsid w:val="0003261B"/>
    <w:rsid w:val="000327DA"/>
    <w:rsid w:val="00033439"/>
    <w:rsid w:val="00033DCB"/>
    <w:rsid w:val="00036144"/>
    <w:rsid w:val="00041A61"/>
    <w:rsid w:val="000447CA"/>
    <w:rsid w:val="000461CC"/>
    <w:rsid w:val="00047AD1"/>
    <w:rsid w:val="00050902"/>
    <w:rsid w:val="00051469"/>
    <w:rsid w:val="00051C7D"/>
    <w:rsid w:val="000523B6"/>
    <w:rsid w:val="0005352D"/>
    <w:rsid w:val="000551C1"/>
    <w:rsid w:val="000564F0"/>
    <w:rsid w:val="00061520"/>
    <w:rsid w:val="000615CC"/>
    <w:rsid w:val="000616D2"/>
    <w:rsid w:val="00062E21"/>
    <w:rsid w:val="000659DD"/>
    <w:rsid w:val="00066D23"/>
    <w:rsid w:val="000677DD"/>
    <w:rsid w:val="00070A0F"/>
    <w:rsid w:val="00070A69"/>
    <w:rsid w:val="00070B58"/>
    <w:rsid w:val="00071EC8"/>
    <w:rsid w:val="000756FB"/>
    <w:rsid w:val="0007683E"/>
    <w:rsid w:val="00077B0E"/>
    <w:rsid w:val="0008191F"/>
    <w:rsid w:val="00082658"/>
    <w:rsid w:val="000834DA"/>
    <w:rsid w:val="000872ED"/>
    <w:rsid w:val="000940BC"/>
    <w:rsid w:val="000A0323"/>
    <w:rsid w:val="000A0BA7"/>
    <w:rsid w:val="000A3772"/>
    <w:rsid w:val="000A5024"/>
    <w:rsid w:val="000A689D"/>
    <w:rsid w:val="000A77A1"/>
    <w:rsid w:val="000B1BB8"/>
    <w:rsid w:val="000B78AA"/>
    <w:rsid w:val="000C0A6C"/>
    <w:rsid w:val="000C56EC"/>
    <w:rsid w:val="000C6680"/>
    <w:rsid w:val="000D04C6"/>
    <w:rsid w:val="000D377C"/>
    <w:rsid w:val="000E0CDD"/>
    <w:rsid w:val="000E1282"/>
    <w:rsid w:val="000E31B0"/>
    <w:rsid w:val="000E6EAA"/>
    <w:rsid w:val="000E74B8"/>
    <w:rsid w:val="000F25E0"/>
    <w:rsid w:val="000F6242"/>
    <w:rsid w:val="000F66BA"/>
    <w:rsid w:val="001002A7"/>
    <w:rsid w:val="00100F07"/>
    <w:rsid w:val="00100F14"/>
    <w:rsid w:val="00103AD9"/>
    <w:rsid w:val="0010611D"/>
    <w:rsid w:val="00107AE4"/>
    <w:rsid w:val="00111D8A"/>
    <w:rsid w:val="00116D45"/>
    <w:rsid w:val="001203F1"/>
    <w:rsid w:val="00120963"/>
    <w:rsid w:val="001210F8"/>
    <w:rsid w:val="00121397"/>
    <w:rsid w:val="00130932"/>
    <w:rsid w:val="00130C31"/>
    <w:rsid w:val="00131B5A"/>
    <w:rsid w:val="001367AA"/>
    <w:rsid w:val="00136A7F"/>
    <w:rsid w:val="001508AD"/>
    <w:rsid w:val="001534D6"/>
    <w:rsid w:val="001604FF"/>
    <w:rsid w:val="00160DE7"/>
    <w:rsid w:val="00164B5D"/>
    <w:rsid w:val="00166470"/>
    <w:rsid w:val="00171DBC"/>
    <w:rsid w:val="001736F1"/>
    <w:rsid w:val="0017533F"/>
    <w:rsid w:val="00176A38"/>
    <w:rsid w:val="001809A5"/>
    <w:rsid w:val="00181DA7"/>
    <w:rsid w:val="001822B1"/>
    <w:rsid w:val="001826AB"/>
    <w:rsid w:val="00186306"/>
    <w:rsid w:val="00192AB2"/>
    <w:rsid w:val="00194127"/>
    <w:rsid w:val="00196507"/>
    <w:rsid w:val="001A1D5B"/>
    <w:rsid w:val="001B23F4"/>
    <w:rsid w:val="001B2DD1"/>
    <w:rsid w:val="001B630C"/>
    <w:rsid w:val="001B6E30"/>
    <w:rsid w:val="001C22F7"/>
    <w:rsid w:val="001C689C"/>
    <w:rsid w:val="001D030B"/>
    <w:rsid w:val="001D143E"/>
    <w:rsid w:val="001D148C"/>
    <w:rsid w:val="001D5396"/>
    <w:rsid w:val="001D6ACD"/>
    <w:rsid w:val="001E289A"/>
    <w:rsid w:val="001E42C9"/>
    <w:rsid w:val="001E6314"/>
    <w:rsid w:val="001F1EB5"/>
    <w:rsid w:val="001F2AB4"/>
    <w:rsid w:val="001F4AC3"/>
    <w:rsid w:val="0020052A"/>
    <w:rsid w:val="002014C2"/>
    <w:rsid w:val="00201791"/>
    <w:rsid w:val="00201DE4"/>
    <w:rsid w:val="00203639"/>
    <w:rsid w:val="00203BA2"/>
    <w:rsid w:val="00204E7C"/>
    <w:rsid w:val="002059D5"/>
    <w:rsid w:val="00206DAF"/>
    <w:rsid w:val="00215EA9"/>
    <w:rsid w:val="00216925"/>
    <w:rsid w:val="00216D44"/>
    <w:rsid w:val="00217847"/>
    <w:rsid w:val="00221B1C"/>
    <w:rsid w:val="00224DBF"/>
    <w:rsid w:val="00225CB5"/>
    <w:rsid w:val="0022748F"/>
    <w:rsid w:val="00227747"/>
    <w:rsid w:val="0023135E"/>
    <w:rsid w:val="002333DE"/>
    <w:rsid w:val="002378B1"/>
    <w:rsid w:val="002436C1"/>
    <w:rsid w:val="00244191"/>
    <w:rsid w:val="00246ECA"/>
    <w:rsid w:val="00247C82"/>
    <w:rsid w:val="0025510F"/>
    <w:rsid w:val="00264D9F"/>
    <w:rsid w:val="00265AF5"/>
    <w:rsid w:val="00272E56"/>
    <w:rsid w:val="00282469"/>
    <w:rsid w:val="002846B3"/>
    <w:rsid w:val="002904E6"/>
    <w:rsid w:val="002951B6"/>
    <w:rsid w:val="00297C8A"/>
    <w:rsid w:val="002A2062"/>
    <w:rsid w:val="002A71BA"/>
    <w:rsid w:val="002B5B61"/>
    <w:rsid w:val="002C14F9"/>
    <w:rsid w:val="002C38B4"/>
    <w:rsid w:val="002D1A1B"/>
    <w:rsid w:val="002D1ED0"/>
    <w:rsid w:val="002D24B1"/>
    <w:rsid w:val="002D63A4"/>
    <w:rsid w:val="002D6428"/>
    <w:rsid w:val="002D76CD"/>
    <w:rsid w:val="002E1F62"/>
    <w:rsid w:val="002E5ACE"/>
    <w:rsid w:val="002E6604"/>
    <w:rsid w:val="002E6685"/>
    <w:rsid w:val="002E7748"/>
    <w:rsid w:val="002F1940"/>
    <w:rsid w:val="002F2E1F"/>
    <w:rsid w:val="002F448F"/>
    <w:rsid w:val="002F55A7"/>
    <w:rsid w:val="002F68F4"/>
    <w:rsid w:val="002F7CF0"/>
    <w:rsid w:val="003012AE"/>
    <w:rsid w:val="00304360"/>
    <w:rsid w:val="003053CB"/>
    <w:rsid w:val="00305882"/>
    <w:rsid w:val="003112EF"/>
    <w:rsid w:val="00311EE0"/>
    <w:rsid w:val="00312027"/>
    <w:rsid w:val="003121C9"/>
    <w:rsid w:val="00320BD8"/>
    <w:rsid w:val="00331239"/>
    <w:rsid w:val="0033375D"/>
    <w:rsid w:val="00335B74"/>
    <w:rsid w:val="00335ED2"/>
    <w:rsid w:val="00344BE7"/>
    <w:rsid w:val="00346247"/>
    <w:rsid w:val="003514EB"/>
    <w:rsid w:val="00353E50"/>
    <w:rsid w:val="00354064"/>
    <w:rsid w:val="00355A65"/>
    <w:rsid w:val="00372322"/>
    <w:rsid w:val="00372EE8"/>
    <w:rsid w:val="003752AC"/>
    <w:rsid w:val="00375ECC"/>
    <w:rsid w:val="00376776"/>
    <w:rsid w:val="003772AE"/>
    <w:rsid w:val="00383545"/>
    <w:rsid w:val="00383A48"/>
    <w:rsid w:val="003872C5"/>
    <w:rsid w:val="003957CB"/>
    <w:rsid w:val="00396B32"/>
    <w:rsid w:val="00397E2F"/>
    <w:rsid w:val="003A207F"/>
    <w:rsid w:val="003A25E5"/>
    <w:rsid w:val="003A3D4C"/>
    <w:rsid w:val="003B0500"/>
    <w:rsid w:val="003B0F35"/>
    <w:rsid w:val="003B2B45"/>
    <w:rsid w:val="003B2B4F"/>
    <w:rsid w:val="003B475A"/>
    <w:rsid w:val="003B654A"/>
    <w:rsid w:val="003C084F"/>
    <w:rsid w:val="003C31FC"/>
    <w:rsid w:val="003C42CA"/>
    <w:rsid w:val="003C4BF4"/>
    <w:rsid w:val="003C5A3E"/>
    <w:rsid w:val="003C5F20"/>
    <w:rsid w:val="003C607E"/>
    <w:rsid w:val="003C71AE"/>
    <w:rsid w:val="003C7E22"/>
    <w:rsid w:val="003D1F33"/>
    <w:rsid w:val="003D3B54"/>
    <w:rsid w:val="003D5499"/>
    <w:rsid w:val="003E028F"/>
    <w:rsid w:val="003E04B1"/>
    <w:rsid w:val="003E72A3"/>
    <w:rsid w:val="003F264F"/>
    <w:rsid w:val="003F3128"/>
    <w:rsid w:val="003F34BE"/>
    <w:rsid w:val="003F3D7F"/>
    <w:rsid w:val="003F3F0D"/>
    <w:rsid w:val="003F4A76"/>
    <w:rsid w:val="003F4B7C"/>
    <w:rsid w:val="003F4BE7"/>
    <w:rsid w:val="003F5EFD"/>
    <w:rsid w:val="003F639B"/>
    <w:rsid w:val="003F6975"/>
    <w:rsid w:val="0040101B"/>
    <w:rsid w:val="004064FC"/>
    <w:rsid w:val="00412A49"/>
    <w:rsid w:val="00417F36"/>
    <w:rsid w:val="00417FFD"/>
    <w:rsid w:val="00420531"/>
    <w:rsid w:val="00420CCE"/>
    <w:rsid w:val="00421741"/>
    <w:rsid w:val="00422DD4"/>
    <w:rsid w:val="00423DC9"/>
    <w:rsid w:val="00425E3F"/>
    <w:rsid w:val="00430C4A"/>
    <w:rsid w:val="00432060"/>
    <w:rsid w:val="00433500"/>
    <w:rsid w:val="00433C9E"/>
    <w:rsid w:val="00433F71"/>
    <w:rsid w:val="004340F8"/>
    <w:rsid w:val="00434AA3"/>
    <w:rsid w:val="00440D43"/>
    <w:rsid w:val="004410D5"/>
    <w:rsid w:val="00444A3A"/>
    <w:rsid w:val="00444EBC"/>
    <w:rsid w:val="00445C11"/>
    <w:rsid w:val="00450B2C"/>
    <w:rsid w:val="00451708"/>
    <w:rsid w:val="00453743"/>
    <w:rsid w:val="004547D5"/>
    <w:rsid w:val="0045525D"/>
    <w:rsid w:val="00455708"/>
    <w:rsid w:val="00455E4D"/>
    <w:rsid w:val="00457652"/>
    <w:rsid w:val="00461C9F"/>
    <w:rsid w:val="00467967"/>
    <w:rsid w:val="00471EEE"/>
    <w:rsid w:val="00474418"/>
    <w:rsid w:val="00475876"/>
    <w:rsid w:val="00475D57"/>
    <w:rsid w:val="00476ED8"/>
    <w:rsid w:val="004806BD"/>
    <w:rsid w:val="00490945"/>
    <w:rsid w:val="00490C41"/>
    <w:rsid w:val="00493B94"/>
    <w:rsid w:val="00493EB5"/>
    <w:rsid w:val="00497442"/>
    <w:rsid w:val="00497A79"/>
    <w:rsid w:val="004A1162"/>
    <w:rsid w:val="004A29D4"/>
    <w:rsid w:val="004B0BAD"/>
    <w:rsid w:val="004B0D02"/>
    <w:rsid w:val="004C4904"/>
    <w:rsid w:val="004C6CDC"/>
    <w:rsid w:val="004D0138"/>
    <w:rsid w:val="004D2F2A"/>
    <w:rsid w:val="004D5893"/>
    <w:rsid w:val="004D724B"/>
    <w:rsid w:val="004E0A12"/>
    <w:rsid w:val="004E18D2"/>
    <w:rsid w:val="004E3939"/>
    <w:rsid w:val="004E515C"/>
    <w:rsid w:val="004E70AB"/>
    <w:rsid w:val="004F0ECF"/>
    <w:rsid w:val="004F4B10"/>
    <w:rsid w:val="004F6CEE"/>
    <w:rsid w:val="00501133"/>
    <w:rsid w:val="00501C6D"/>
    <w:rsid w:val="0050254B"/>
    <w:rsid w:val="0050376C"/>
    <w:rsid w:val="0050596B"/>
    <w:rsid w:val="005111CC"/>
    <w:rsid w:val="0051487B"/>
    <w:rsid w:val="00520A88"/>
    <w:rsid w:val="0052273B"/>
    <w:rsid w:val="00530840"/>
    <w:rsid w:val="00532AA0"/>
    <w:rsid w:val="005378A7"/>
    <w:rsid w:val="005411B7"/>
    <w:rsid w:val="00541EF4"/>
    <w:rsid w:val="00541F4A"/>
    <w:rsid w:val="00543F58"/>
    <w:rsid w:val="00546EBB"/>
    <w:rsid w:val="00551348"/>
    <w:rsid w:val="005527DD"/>
    <w:rsid w:val="00554AC4"/>
    <w:rsid w:val="005609AC"/>
    <w:rsid w:val="005630BA"/>
    <w:rsid w:val="005657DA"/>
    <w:rsid w:val="005736B8"/>
    <w:rsid w:val="00575BAB"/>
    <w:rsid w:val="00577909"/>
    <w:rsid w:val="00583094"/>
    <w:rsid w:val="005838F3"/>
    <w:rsid w:val="0058644D"/>
    <w:rsid w:val="00591FDA"/>
    <w:rsid w:val="005A4630"/>
    <w:rsid w:val="005A4EFF"/>
    <w:rsid w:val="005A6C73"/>
    <w:rsid w:val="005A73E7"/>
    <w:rsid w:val="005B22A2"/>
    <w:rsid w:val="005B30F4"/>
    <w:rsid w:val="005B3895"/>
    <w:rsid w:val="005B539B"/>
    <w:rsid w:val="005B72A1"/>
    <w:rsid w:val="005B7825"/>
    <w:rsid w:val="005C1EB5"/>
    <w:rsid w:val="005D2D98"/>
    <w:rsid w:val="005D35C8"/>
    <w:rsid w:val="005D55F5"/>
    <w:rsid w:val="005E0AFA"/>
    <w:rsid w:val="005E0E75"/>
    <w:rsid w:val="005E2CFB"/>
    <w:rsid w:val="005E3347"/>
    <w:rsid w:val="005E6C82"/>
    <w:rsid w:val="005F24B5"/>
    <w:rsid w:val="005F3609"/>
    <w:rsid w:val="005F46EE"/>
    <w:rsid w:val="005F6850"/>
    <w:rsid w:val="005F6D42"/>
    <w:rsid w:val="005F7B38"/>
    <w:rsid w:val="0060169B"/>
    <w:rsid w:val="0061292D"/>
    <w:rsid w:val="00613623"/>
    <w:rsid w:val="00615404"/>
    <w:rsid w:val="00616751"/>
    <w:rsid w:val="00616758"/>
    <w:rsid w:val="006214DF"/>
    <w:rsid w:val="00621E88"/>
    <w:rsid w:val="0063056F"/>
    <w:rsid w:val="00634730"/>
    <w:rsid w:val="00634BDF"/>
    <w:rsid w:val="00637A9C"/>
    <w:rsid w:val="00640632"/>
    <w:rsid w:val="006411B1"/>
    <w:rsid w:val="006414E9"/>
    <w:rsid w:val="0064153D"/>
    <w:rsid w:val="00641FA0"/>
    <w:rsid w:val="00643C02"/>
    <w:rsid w:val="00645845"/>
    <w:rsid w:val="006500A6"/>
    <w:rsid w:val="00650243"/>
    <w:rsid w:val="006512E9"/>
    <w:rsid w:val="006549AA"/>
    <w:rsid w:val="00660815"/>
    <w:rsid w:val="00672AB1"/>
    <w:rsid w:val="00673A60"/>
    <w:rsid w:val="00683133"/>
    <w:rsid w:val="00685C49"/>
    <w:rsid w:val="006874B9"/>
    <w:rsid w:val="00687568"/>
    <w:rsid w:val="006909DB"/>
    <w:rsid w:val="006922BD"/>
    <w:rsid w:val="006927CD"/>
    <w:rsid w:val="006931F7"/>
    <w:rsid w:val="00693BFA"/>
    <w:rsid w:val="00694201"/>
    <w:rsid w:val="006A761A"/>
    <w:rsid w:val="006B0041"/>
    <w:rsid w:val="006B569C"/>
    <w:rsid w:val="006B7E2B"/>
    <w:rsid w:val="006C1EB1"/>
    <w:rsid w:val="006C561F"/>
    <w:rsid w:val="006D22BE"/>
    <w:rsid w:val="006D2CBE"/>
    <w:rsid w:val="006D41F8"/>
    <w:rsid w:val="006D4B63"/>
    <w:rsid w:val="006D4F43"/>
    <w:rsid w:val="006D5DA4"/>
    <w:rsid w:val="006D750E"/>
    <w:rsid w:val="006E5024"/>
    <w:rsid w:val="006F16FB"/>
    <w:rsid w:val="006F1AD7"/>
    <w:rsid w:val="006F284A"/>
    <w:rsid w:val="006F305A"/>
    <w:rsid w:val="006F55A2"/>
    <w:rsid w:val="006F6DB6"/>
    <w:rsid w:val="00700A4B"/>
    <w:rsid w:val="00703D9F"/>
    <w:rsid w:val="0070662C"/>
    <w:rsid w:val="00711970"/>
    <w:rsid w:val="0071263E"/>
    <w:rsid w:val="00713AE9"/>
    <w:rsid w:val="007170A4"/>
    <w:rsid w:val="00720B46"/>
    <w:rsid w:val="007229FE"/>
    <w:rsid w:val="0073364A"/>
    <w:rsid w:val="007345FB"/>
    <w:rsid w:val="00734FA1"/>
    <w:rsid w:val="007368CC"/>
    <w:rsid w:val="00736A01"/>
    <w:rsid w:val="00737AAA"/>
    <w:rsid w:val="007408D1"/>
    <w:rsid w:val="00745E77"/>
    <w:rsid w:val="00750FB3"/>
    <w:rsid w:val="0075224F"/>
    <w:rsid w:val="007547EF"/>
    <w:rsid w:val="007552C2"/>
    <w:rsid w:val="0077299F"/>
    <w:rsid w:val="007734EF"/>
    <w:rsid w:val="00777B98"/>
    <w:rsid w:val="007812C8"/>
    <w:rsid w:val="00782157"/>
    <w:rsid w:val="00782A7C"/>
    <w:rsid w:val="00785FF5"/>
    <w:rsid w:val="00786C84"/>
    <w:rsid w:val="0078762C"/>
    <w:rsid w:val="00790DB9"/>
    <w:rsid w:val="00793EEE"/>
    <w:rsid w:val="007962FD"/>
    <w:rsid w:val="00796F33"/>
    <w:rsid w:val="007A33D2"/>
    <w:rsid w:val="007A34F7"/>
    <w:rsid w:val="007A67CE"/>
    <w:rsid w:val="007B0F9A"/>
    <w:rsid w:val="007B19B5"/>
    <w:rsid w:val="007B7FEE"/>
    <w:rsid w:val="007C24EB"/>
    <w:rsid w:val="007C536A"/>
    <w:rsid w:val="007C6C60"/>
    <w:rsid w:val="007D0CBE"/>
    <w:rsid w:val="007D6AEC"/>
    <w:rsid w:val="007D759A"/>
    <w:rsid w:val="007E2C40"/>
    <w:rsid w:val="007E649B"/>
    <w:rsid w:val="007E7BE1"/>
    <w:rsid w:val="007F12CC"/>
    <w:rsid w:val="007F3885"/>
    <w:rsid w:val="007F4D25"/>
    <w:rsid w:val="007F4F92"/>
    <w:rsid w:val="007F5F52"/>
    <w:rsid w:val="00801B73"/>
    <w:rsid w:val="00806478"/>
    <w:rsid w:val="00811779"/>
    <w:rsid w:val="00815682"/>
    <w:rsid w:val="00816A36"/>
    <w:rsid w:val="008176C5"/>
    <w:rsid w:val="0082486E"/>
    <w:rsid w:val="00826BEF"/>
    <w:rsid w:val="0083173C"/>
    <w:rsid w:val="008351B4"/>
    <w:rsid w:val="008351F9"/>
    <w:rsid w:val="00836D9F"/>
    <w:rsid w:val="008421E9"/>
    <w:rsid w:val="00842427"/>
    <w:rsid w:val="008504E8"/>
    <w:rsid w:val="00850D9D"/>
    <w:rsid w:val="008514EF"/>
    <w:rsid w:val="00851B2A"/>
    <w:rsid w:val="00852AC1"/>
    <w:rsid w:val="008544D1"/>
    <w:rsid w:val="00854FC1"/>
    <w:rsid w:val="0085521F"/>
    <w:rsid w:val="00857E9E"/>
    <w:rsid w:val="00862D4D"/>
    <w:rsid w:val="0086414A"/>
    <w:rsid w:val="00865BD5"/>
    <w:rsid w:val="00870A32"/>
    <w:rsid w:val="00870CAE"/>
    <w:rsid w:val="00872B3E"/>
    <w:rsid w:val="00875408"/>
    <w:rsid w:val="0087734F"/>
    <w:rsid w:val="00885585"/>
    <w:rsid w:val="008925DA"/>
    <w:rsid w:val="0089378C"/>
    <w:rsid w:val="00895511"/>
    <w:rsid w:val="00896790"/>
    <w:rsid w:val="00896AAB"/>
    <w:rsid w:val="008A26BD"/>
    <w:rsid w:val="008A64DA"/>
    <w:rsid w:val="008B2B27"/>
    <w:rsid w:val="008B4DE7"/>
    <w:rsid w:val="008B584A"/>
    <w:rsid w:val="008B6D78"/>
    <w:rsid w:val="008C3728"/>
    <w:rsid w:val="008C535B"/>
    <w:rsid w:val="008C57D4"/>
    <w:rsid w:val="008C5B1D"/>
    <w:rsid w:val="008C5F97"/>
    <w:rsid w:val="008C627A"/>
    <w:rsid w:val="008C66CB"/>
    <w:rsid w:val="008D208F"/>
    <w:rsid w:val="008D4A6B"/>
    <w:rsid w:val="008D6CCC"/>
    <w:rsid w:val="008D772F"/>
    <w:rsid w:val="008E0D0C"/>
    <w:rsid w:val="008E20D1"/>
    <w:rsid w:val="008E3AE0"/>
    <w:rsid w:val="008E3D79"/>
    <w:rsid w:val="008E4508"/>
    <w:rsid w:val="008E6664"/>
    <w:rsid w:val="008F0ED7"/>
    <w:rsid w:val="008F1EE3"/>
    <w:rsid w:val="008F4138"/>
    <w:rsid w:val="008F5823"/>
    <w:rsid w:val="008F654D"/>
    <w:rsid w:val="009013F5"/>
    <w:rsid w:val="00905A08"/>
    <w:rsid w:val="00914983"/>
    <w:rsid w:val="00915637"/>
    <w:rsid w:val="009168F4"/>
    <w:rsid w:val="00921E22"/>
    <w:rsid w:val="00927407"/>
    <w:rsid w:val="00930DD8"/>
    <w:rsid w:val="00931655"/>
    <w:rsid w:val="00932EEA"/>
    <w:rsid w:val="009351F6"/>
    <w:rsid w:val="00942989"/>
    <w:rsid w:val="00943A02"/>
    <w:rsid w:val="00944F41"/>
    <w:rsid w:val="009464ED"/>
    <w:rsid w:val="00946F51"/>
    <w:rsid w:val="009501FB"/>
    <w:rsid w:val="00954D9B"/>
    <w:rsid w:val="009569CF"/>
    <w:rsid w:val="0096158D"/>
    <w:rsid w:val="00962FB8"/>
    <w:rsid w:val="00963088"/>
    <w:rsid w:val="0096389C"/>
    <w:rsid w:val="00964B98"/>
    <w:rsid w:val="00965432"/>
    <w:rsid w:val="00975B84"/>
    <w:rsid w:val="00982CE8"/>
    <w:rsid w:val="00994FFB"/>
    <w:rsid w:val="0099764C"/>
    <w:rsid w:val="00997892"/>
    <w:rsid w:val="009A3E3C"/>
    <w:rsid w:val="009A4C1F"/>
    <w:rsid w:val="009A5A4A"/>
    <w:rsid w:val="009A792F"/>
    <w:rsid w:val="009B4477"/>
    <w:rsid w:val="009B50B5"/>
    <w:rsid w:val="009B5340"/>
    <w:rsid w:val="009B63D9"/>
    <w:rsid w:val="009B6CF7"/>
    <w:rsid w:val="009B70ED"/>
    <w:rsid w:val="009D1644"/>
    <w:rsid w:val="009D273B"/>
    <w:rsid w:val="009D48CA"/>
    <w:rsid w:val="009E7390"/>
    <w:rsid w:val="009E779D"/>
    <w:rsid w:val="009F242B"/>
    <w:rsid w:val="009F7E9A"/>
    <w:rsid w:val="00A00BF2"/>
    <w:rsid w:val="00A02077"/>
    <w:rsid w:val="00A02779"/>
    <w:rsid w:val="00A041DE"/>
    <w:rsid w:val="00A06701"/>
    <w:rsid w:val="00A16819"/>
    <w:rsid w:val="00A2612A"/>
    <w:rsid w:val="00A33720"/>
    <w:rsid w:val="00A40A5E"/>
    <w:rsid w:val="00A427C3"/>
    <w:rsid w:val="00A43CA9"/>
    <w:rsid w:val="00A44F01"/>
    <w:rsid w:val="00A4567E"/>
    <w:rsid w:val="00A53315"/>
    <w:rsid w:val="00A53DA7"/>
    <w:rsid w:val="00A54FC4"/>
    <w:rsid w:val="00A56100"/>
    <w:rsid w:val="00A57052"/>
    <w:rsid w:val="00A57E97"/>
    <w:rsid w:val="00A64860"/>
    <w:rsid w:val="00A73852"/>
    <w:rsid w:val="00A74E4B"/>
    <w:rsid w:val="00A83CD3"/>
    <w:rsid w:val="00A8662B"/>
    <w:rsid w:val="00A913F5"/>
    <w:rsid w:val="00A918E9"/>
    <w:rsid w:val="00A91A3B"/>
    <w:rsid w:val="00A956D5"/>
    <w:rsid w:val="00AA3A6F"/>
    <w:rsid w:val="00AB052E"/>
    <w:rsid w:val="00AB1845"/>
    <w:rsid w:val="00AB2638"/>
    <w:rsid w:val="00AB268B"/>
    <w:rsid w:val="00AB50E6"/>
    <w:rsid w:val="00AC169F"/>
    <w:rsid w:val="00AC2705"/>
    <w:rsid w:val="00AC3902"/>
    <w:rsid w:val="00AC442D"/>
    <w:rsid w:val="00AC73E0"/>
    <w:rsid w:val="00AD198A"/>
    <w:rsid w:val="00AD4904"/>
    <w:rsid w:val="00AE0143"/>
    <w:rsid w:val="00AE14DF"/>
    <w:rsid w:val="00AE1B29"/>
    <w:rsid w:val="00AE47D0"/>
    <w:rsid w:val="00AF2897"/>
    <w:rsid w:val="00AF28E5"/>
    <w:rsid w:val="00AF2D98"/>
    <w:rsid w:val="00AF4365"/>
    <w:rsid w:val="00B01D01"/>
    <w:rsid w:val="00B0267A"/>
    <w:rsid w:val="00B03AD7"/>
    <w:rsid w:val="00B041EB"/>
    <w:rsid w:val="00B16F93"/>
    <w:rsid w:val="00B170B8"/>
    <w:rsid w:val="00B25A7D"/>
    <w:rsid w:val="00B2649E"/>
    <w:rsid w:val="00B32204"/>
    <w:rsid w:val="00B34030"/>
    <w:rsid w:val="00B347C0"/>
    <w:rsid w:val="00B40F26"/>
    <w:rsid w:val="00B42477"/>
    <w:rsid w:val="00B46032"/>
    <w:rsid w:val="00B526D3"/>
    <w:rsid w:val="00B52FBB"/>
    <w:rsid w:val="00B53B51"/>
    <w:rsid w:val="00B554FA"/>
    <w:rsid w:val="00B57C3E"/>
    <w:rsid w:val="00B601F2"/>
    <w:rsid w:val="00B622D6"/>
    <w:rsid w:val="00B6361E"/>
    <w:rsid w:val="00B65BA1"/>
    <w:rsid w:val="00B7090B"/>
    <w:rsid w:val="00B7228D"/>
    <w:rsid w:val="00B75DAD"/>
    <w:rsid w:val="00B82A32"/>
    <w:rsid w:val="00B87656"/>
    <w:rsid w:val="00B9106D"/>
    <w:rsid w:val="00B97703"/>
    <w:rsid w:val="00BA03FD"/>
    <w:rsid w:val="00BA4720"/>
    <w:rsid w:val="00BB1C1F"/>
    <w:rsid w:val="00BB303E"/>
    <w:rsid w:val="00BB3535"/>
    <w:rsid w:val="00BB4EEB"/>
    <w:rsid w:val="00BB5FA8"/>
    <w:rsid w:val="00BB704D"/>
    <w:rsid w:val="00BC0604"/>
    <w:rsid w:val="00BC20A8"/>
    <w:rsid w:val="00BC3AB9"/>
    <w:rsid w:val="00BC4563"/>
    <w:rsid w:val="00BC5A62"/>
    <w:rsid w:val="00BD0AC1"/>
    <w:rsid w:val="00BD1534"/>
    <w:rsid w:val="00BD182E"/>
    <w:rsid w:val="00BD60A2"/>
    <w:rsid w:val="00BE18F0"/>
    <w:rsid w:val="00BE2126"/>
    <w:rsid w:val="00BF14AF"/>
    <w:rsid w:val="00BF24C7"/>
    <w:rsid w:val="00BF4F04"/>
    <w:rsid w:val="00C013FB"/>
    <w:rsid w:val="00C0554E"/>
    <w:rsid w:val="00C0681B"/>
    <w:rsid w:val="00C13934"/>
    <w:rsid w:val="00C14BAD"/>
    <w:rsid w:val="00C16386"/>
    <w:rsid w:val="00C17560"/>
    <w:rsid w:val="00C202BC"/>
    <w:rsid w:val="00C207C2"/>
    <w:rsid w:val="00C2208B"/>
    <w:rsid w:val="00C22A04"/>
    <w:rsid w:val="00C23042"/>
    <w:rsid w:val="00C27145"/>
    <w:rsid w:val="00C27BA8"/>
    <w:rsid w:val="00C326D0"/>
    <w:rsid w:val="00C34AD8"/>
    <w:rsid w:val="00C41685"/>
    <w:rsid w:val="00C42B7E"/>
    <w:rsid w:val="00C45EB2"/>
    <w:rsid w:val="00C469A2"/>
    <w:rsid w:val="00C4790B"/>
    <w:rsid w:val="00C55888"/>
    <w:rsid w:val="00C60289"/>
    <w:rsid w:val="00C627D3"/>
    <w:rsid w:val="00C64292"/>
    <w:rsid w:val="00C647DF"/>
    <w:rsid w:val="00C7532D"/>
    <w:rsid w:val="00C768B6"/>
    <w:rsid w:val="00C855FD"/>
    <w:rsid w:val="00C85EF6"/>
    <w:rsid w:val="00C8641D"/>
    <w:rsid w:val="00C86E57"/>
    <w:rsid w:val="00C8707A"/>
    <w:rsid w:val="00C907CD"/>
    <w:rsid w:val="00C92639"/>
    <w:rsid w:val="00C92896"/>
    <w:rsid w:val="00C96097"/>
    <w:rsid w:val="00CA02CA"/>
    <w:rsid w:val="00CA0BA7"/>
    <w:rsid w:val="00CA7DA0"/>
    <w:rsid w:val="00CB1C02"/>
    <w:rsid w:val="00CB326E"/>
    <w:rsid w:val="00CB41B1"/>
    <w:rsid w:val="00CB614B"/>
    <w:rsid w:val="00CC1D74"/>
    <w:rsid w:val="00CC269A"/>
    <w:rsid w:val="00CC33A5"/>
    <w:rsid w:val="00CC5F23"/>
    <w:rsid w:val="00CC6489"/>
    <w:rsid w:val="00CC74B9"/>
    <w:rsid w:val="00CC75D3"/>
    <w:rsid w:val="00CD44ED"/>
    <w:rsid w:val="00CD5A32"/>
    <w:rsid w:val="00CE0EFE"/>
    <w:rsid w:val="00CE0FC2"/>
    <w:rsid w:val="00CE4668"/>
    <w:rsid w:val="00CF51E2"/>
    <w:rsid w:val="00CF5489"/>
    <w:rsid w:val="00CF6022"/>
    <w:rsid w:val="00CF6087"/>
    <w:rsid w:val="00D003A1"/>
    <w:rsid w:val="00D014E3"/>
    <w:rsid w:val="00D02466"/>
    <w:rsid w:val="00D06C0A"/>
    <w:rsid w:val="00D12271"/>
    <w:rsid w:val="00D2225F"/>
    <w:rsid w:val="00D27475"/>
    <w:rsid w:val="00D27662"/>
    <w:rsid w:val="00D3271C"/>
    <w:rsid w:val="00D366D6"/>
    <w:rsid w:val="00D37591"/>
    <w:rsid w:val="00D40372"/>
    <w:rsid w:val="00D42519"/>
    <w:rsid w:val="00D5566F"/>
    <w:rsid w:val="00D63082"/>
    <w:rsid w:val="00D72341"/>
    <w:rsid w:val="00D75CA3"/>
    <w:rsid w:val="00D80532"/>
    <w:rsid w:val="00D80534"/>
    <w:rsid w:val="00D80BB8"/>
    <w:rsid w:val="00D8533B"/>
    <w:rsid w:val="00D86319"/>
    <w:rsid w:val="00D922DF"/>
    <w:rsid w:val="00D94AD5"/>
    <w:rsid w:val="00D94DCF"/>
    <w:rsid w:val="00D964C8"/>
    <w:rsid w:val="00DA7E21"/>
    <w:rsid w:val="00DB0886"/>
    <w:rsid w:val="00DB2684"/>
    <w:rsid w:val="00DB4551"/>
    <w:rsid w:val="00DB4E37"/>
    <w:rsid w:val="00DC2155"/>
    <w:rsid w:val="00DC5460"/>
    <w:rsid w:val="00DD39F1"/>
    <w:rsid w:val="00DD3D0B"/>
    <w:rsid w:val="00DD474F"/>
    <w:rsid w:val="00DE66CA"/>
    <w:rsid w:val="00DE6E1A"/>
    <w:rsid w:val="00DE7540"/>
    <w:rsid w:val="00DF309C"/>
    <w:rsid w:val="00DF420D"/>
    <w:rsid w:val="00E007B7"/>
    <w:rsid w:val="00E2546B"/>
    <w:rsid w:val="00E31E3E"/>
    <w:rsid w:val="00E3596D"/>
    <w:rsid w:val="00E40934"/>
    <w:rsid w:val="00E4100D"/>
    <w:rsid w:val="00E46036"/>
    <w:rsid w:val="00E50DB4"/>
    <w:rsid w:val="00E5725C"/>
    <w:rsid w:val="00E606CE"/>
    <w:rsid w:val="00E6114D"/>
    <w:rsid w:val="00E63D76"/>
    <w:rsid w:val="00E643FC"/>
    <w:rsid w:val="00E64472"/>
    <w:rsid w:val="00E65B7D"/>
    <w:rsid w:val="00E7014E"/>
    <w:rsid w:val="00E74522"/>
    <w:rsid w:val="00E7561D"/>
    <w:rsid w:val="00E7655E"/>
    <w:rsid w:val="00E80A16"/>
    <w:rsid w:val="00E85862"/>
    <w:rsid w:val="00E92270"/>
    <w:rsid w:val="00E9290F"/>
    <w:rsid w:val="00E92FA7"/>
    <w:rsid w:val="00E93A3A"/>
    <w:rsid w:val="00E96083"/>
    <w:rsid w:val="00E96A56"/>
    <w:rsid w:val="00EA033D"/>
    <w:rsid w:val="00EB0E09"/>
    <w:rsid w:val="00EB15F9"/>
    <w:rsid w:val="00EB208C"/>
    <w:rsid w:val="00EB534F"/>
    <w:rsid w:val="00EB76D1"/>
    <w:rsid w:val="00EC0125"/>
    <w:rsid w:val="00EC34EF"/>
    <w:rsid w:val="00EC4363"/>
    <w:rsid w:val="00EC4E84"/>
    <w:rsid w:val="00ED0BA1"/>
    <w:rsid w:val="00ED0FFC"/>
    <w:rsid w:val="00ED4F80"/>
    <w:rsid w:val="00ED7431"/>
    <w:rsid w:val="00EE1C39"/>
    <w:rsid w:val="00EE1D82"/>
    <w:rsid w:val="00EE265C"/>
    <w:rsid w:val="00EE33B6"/>
    <w:rsid w:val="00EE5DFF"/>
    <w:rsid w:val="00EE6E0E"/>
    <w:rsid w:val="00EF1619"/>
    <w:rsid w:val="00EF1965"/>
    <w:rsid w:val="00EF2C36"/>
    <w:rsid w:val="00EF5BEF"/>
    <w:rsid w:val="00EF6460"/>
    <w:rsid w:val="00EF6711"/>
    <w:rsid w:val="00EF7D34"/>
    <w:rsid w:val="00F041A9"/>
    <w:rsid w:val="00F07A5E"/>
    <w:rsid w:val="00F10A92"/>
    <w:rsid w:val="00F11E30"/>
    <w:rsid w:val="00F15E5D"/>
    <w:rsid w:val="00F20B95"/>
    <w:rsid w:val="00F22513"/>
    <w:rsid w:val="00F30D37"/>
    <w:rsid w:val="00F31CD1"/>
    <w:rsid w:val="00F35521"/>
    <w:rsid w:val="00F41B79"/>
    <w:rsid w:val="00F43ED6"/>
    <w:rsid w:val="00F45F74"/>
    <w:rsid w:val="00F4757A"/>
    <w:rsid w:val="00F52490"/>
    <w:rsid w:val="00F5323D"/>
    <w:rsid w:val="00F61D6A"/>
    <w:rsid w:val="00F64686"/>
    <w:rsid w:val="00F64790"/>
    <w:rsid w:val="00F656BC"/>
    <w:rsid w:val="00F70296"/>
    <w:rsid w:val="00F71628"/>
    <w:rsid w:val="00F770A4"/>
    <w:rsid w:val="00F8610E"/>
    <w:rsid w:val="00F87990"/>
    <w:rsid w:val="00F87C34"/>
    <w:rsid w:val="00F90E07"/>
    <w:rsid w:val="00F931DF"/>
    <w:rsid w:val="00F940A2"/>
    <w:rsid w:val="00F96F6A"/>
    <w:rsid w:val="00FA10C6"/>
    <w:rsid w:val="00FA16BB"/>
    <w:rsid w:val="00FA19B0"/>
    <w:rsid w:val="00FA5CA5"/>
    <w:rsid w:val="00FA640F"/>
    <w:rsid w:val="00FA79EA"/>
    <w:rsid w:val="00FA7CD1"/>
    <w:rsid w:val="00FB089C"/>
    <w:rsid w:val="00FB4462"/>
    <w:rsid w:val="00FC006A"/>
    <w:rsid w:val="00FC206E"/>
    <w:rsid w:val="00FC6C65"/>
    <w:rsid w:val="00FC704A"/>
    <w:rsid w:val="00FD034D"/>
    <w:rsid w:val="00FD0FA4"/>
    <w:rsid w:val="00FD11C2"/>
    <w:rsid w:val="00FE1219"/>
    <w:rsid w:val="00FE60C0"/>
    <w:rsid w:val="00FE62F2"/>
    <w:rsid w:val="00FF0A56"/>
    <w:rsid w:val="00FF0F6F"/>
    <w:rsid w:val="00FF1CFB"/>
    <w:rsid w:val="00FF3D08"/>
    <w:rsid w:val="00FF510B"/>
    <w:rsid w:val="00FF5170"/>
    <w:rsid w:val="00FF7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CCAC6E11-5916-4D21-9985-DCC57D49C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0">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39"/>
    <w:qFormat/>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列表段,P"/>
    <w:basedOn w:val="a"/>
    <w:link w:val="afa"/>
    <w:uiPriority w:val="34"/>
    <w:qFormat/>
    <w:rsid w:val="00DE6E1A"/>
    <w:pPr>
      <w:ind w:left="720"/>
      <w:contextualSpacing/>
    </w:pPr>
    <w:rPr>
      <w:rFonts w:eastAsia="宋体"/>
      <w:lang w:eastAsia="ja-JP"/>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sid w:val="00DE6E1A"/>
    <w:rPr>
      <w:rFonts w:eastAsia="宋体"/>
      <w:lang w:val="en-GB" w:eastAsia="ja-JP"/>
    </w:rPr>
  </w:style>
  <w:style w:type="character" w:customStyle="1" w:styleId="11">
    <w:name w:val="列表段落 字符1"/>
    <w:uiPriority w:val="34"/>
    <w:qFormat/>
    <w:locked/>
    <w:rsid w:val="00BC3AB9"/>
    <w:rPr>
      <w:rFonts w:ascii="Calibri" w:hAnsi="Calibri"/>
      <w:kern w:val="2"/>
      <w:sz w:val="21"/>
      <w:szCs w:val="22"/>
      <w:lang w:eastAsia="zh-CN"/>
    </w:rPr>
  </w:style>
  <w:style w:type="paragraph" w:customStyle="1" w:styleId="bullet1">
    <w:name w:val="bullet1"/>
    <w:basedOn w:val="a"/>
    <w:link w:val="bullet10"/>
    <w:qFormat/>
    <w:rsid w:val="008925DA"/>
    <w:pPr>
      <w:numPr>
        <w:numId w:val="23"/>
      </w:numPr>
      <w:autoSpaceDE/>
      <w:autoSpaceDN/>
      <w:adjustRightInd/>
      <w:spacing w:after="120"/>
      <w:jc w:val="both"/>
      <w:textAlignment w:val="auto"/>
    </w:pPr>
    <w:rPr>
      <w:rFonts w:eastAsia="宋体"/>
      <w:szCs w:val="24"/>
      <w:lang w:val="en-US" w:eastAsia="zh-CN"/>
    </w:rPr>
  </w:style>
  <w:style w:type="character" w:customStyle="1" w:styleId="bullet10">
    <w:name w:val="bullet1 字符"/>
    <w:link w:val="bullet1"/>
    <w:qFormat/>
    <w:rsid w:val="00D27475"/>
    <w:rPr>
      <w:rFonts w:eastAsia="宋体"/>
      <w:szCs w:val="24"/>
    </w:rPr>
  </w:style>
  <w:style w:type="paragraph" w:customStyle="1" w:styleId="references">
    <w:name w:val="references"/>
    <w:qFormat/>
    <w:rsid w:val="00036144"/>
    <w:pPr>
      <w:numPr>
        <w:numId w:val="32"/>
      </w:numPr>
      <w:jc w:val="both"/>
    </w:pPr>
    <w:rPr>
      <w:rFonts w:eastAsiaTheme="minorEastAsia"/>
      <w:szCs w:val="16"/>
    </w:rPr>
  </w:style>
  <w:style w:type="paragraph" w:customStyle="1" w:styleId="table">
    <w:name w:val="table"/>
    <w:basedOn w:val="a"/>
    <w:next w:val="a"/>
    <w:link w:val="table0"/>
    <w:qFormat/>
    <w:rsid w:val="007229FE"/>
    <w:pPr>
      <w:numPr>
        <w:numId w:val="34"/>
      </w:numPr>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sid w:val="007229FE"/>
    <w:rPr>
      <w:rFonts w:eastAsiaTheme="minorEastAsia"/>
      <w:szCs w:val="24"/>
    </w:rPr>
  </w:style>
  <w:style w:type="table" w:customStyle="1" w:styleId="TableGrid9">
    <w:name w:val="Table Grid9"/>
    <w:basedOn w:val="a1"/>
    <w:uiPriority w:val="39"/>
    <w:qFormat/>
    <w:rsid w:val="00F931DF"/>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8ABDEA3-8F05-4D45-B6E0-3C922F1CFD62}">
  <ds:schemaRefs>
    <ds:schemaRef ds:uri="http://schemas.microsoft.com/sharepoint/v3/contenttype/forms"/>
  </ds:schemaRefs>
</ds:datastoreItem>
</file>

<file path=customXml/itemProps2.xml><?xml version="1.0" encoding="utf-8"?>
<ds:datastoreItem xmlns:ds="http://schemas.openxmlformats.org/officeDocument/2006/customXml" ds:itemID="{A0E3ADC7-4100-43BF-A7C7-ECA4EA7F6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40ADE-47D8-4071-97A9-DAE4DFBA592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2</Pages>
  <Words>622</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Ang Yang</cp:lastModifiedBy>
  <cp:revision>28</cp:revision>
  <cp:lastPrinted>2002-04-23T07:10:00Z</cp:lastPrinted>
  <dcterms:created xsi:type="dcterms:W3CDTF">2023-08-11T11:49:00Z</dcterms:created>
  <dcterms:modified xsi:type="dcterms:W3CDTF">2023-09-28T12:11:00Z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a5fae48b6b6cd1179356b31ac4e6633892f8a568a8e35ef650fc6dc0802ebc82</vt:lpwstr>
  </property>
  <property fmtid="{D5CDD505-2E9C-101B-9397-08002B2CF9AE}" pid="3" name="ContentTypeId">
    <vt:lpwstr>0x01010057CC4845EE989D469C4AF99498678D58</vt:lpwstr>
  </property>
</Properties>
</file>